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left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" w:eastAsia="zh-CN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1</w:t>
      </w:r>
    </w:p>
    <w:p>
      <w:pPr>
        <w:ind w:left="420" w:firstLine="0" w:firstLineChars="0"/>
        <w:jc w:val="left"/>
        <w:rPr>
          <w:rFonts w:ascii="仿宋" w:hAnsi="仿宋" w:eastAsia="仿宋" w:cs="仿宋"/>
        </w:rPr>
      </w:pPr>
    </w:p>
    <w:p>
      <w:pPr>
        <w:ind w:left="420" w:firstLine="0" w:firstLineChars="0"/>
        <w:jc w:val="left"/>
        <w:rPr>
          <w:rFonts w:ascii="仿宋" w:hAnsi="仿宋" w:eastAsia="仿宋" w:cs="仿宋"/>
        </w:rPr>
      </w:pPr>
    </w:p>
    <w:p>
      <w:pPr>
        <w:spacing w:line="240" w:lineRule="auto"/>
        <w:ind w:firstLine="0" w:firstLineChars="0"/>
        <w:jc w:val="center"/>
        <w:rPr>
          <w:rFonts w:ascii="仿宋" w:hAnsi="仿宋" w:eastAsia="仿宋" w:cs="仿宋"/>
          <w:b/>
          <w:sz w:val="52"/>
          <w:szCs w:val="52"/>
        </w:rPr>
      </w:pPr>
    </w:p>
    <w:p>
      <w:pPr>
        <w:spacing w:line="240" w:lineRule="auto"/>
        <w:ind w:firstLine="0" w:firstLineChars="0"/>
        <w:jc w:val="center"/>
        <w:rPr>
          <w:rFonts w:ascii="仿宋" w:hAnsi="仿宋" w:eastAsia="仿宋" w:cs="仿宋"/>
          <w:b/>
          <w:sz w:val="52"/>
          <w:szCs w:val="52"/>
        </w:rPr>
      </w:pPr>
    </w:p>
    <w:p>
      <w:pPr>
        <w:spacing w:line="240" w:lineRule="auto"/>
        <w:ind w:firstLine="0" w:firstLineChars="0"/>
        <w:jc w:val="center"/>
        <w:rPr>
          <w:rFonts w:ascii="方正小标宋简体" w:hAnsi="仿宋" w:eastAsia="方正小标宋简体" w:cs="仿宋"/>
          <w:sz w:val="48"/>
          <w:szCs w:val="48"/>
        </w:rPr>
      </w:pPr>
      <w:bookmarkStart w:id="11" w:name="_GoBack"/>
      <w:r>
        <w:rPr>
          <w:rFonts w:hint="eastAsia" w:ascii="方正小标宋简体" w:hAnsi="仿宋" w:eastAsia="方正小标宋简体" w:cs="仿宋"/>
          <w:sz w:val="48"/>
          <w:szCs w:val="48"/>
        </w:rPr>
        <w:t>浙江省综合性评标专家库评标专家</w:t>
      </w:r>
    </w:p>
    <w:p>
      <w:pPr>
        <w:spacing w:line="240" w:lineRule="auto"/>
        <w:ind w:firstLine="0" w:firstLineChars="0"/>
        <w:jc w:val="center"/>
        <w:rPr>
          <w:rFonts w:ascii="方正小标宋简体" w:hAnsi="仿宋" w:eastAsia="方正小标宋简体" w:cs="仿宋"/>
          <w:sz w:val="48"/>
          <w:szCs w:val="48"/>
        </w:rPr>
      </w:pPr>
      <w:r>
        <w:rPr>
          <w:rFonts w:hint="eastAsia" w:ascii="方正小标宋简体" w:hAnsi="仿宋" w:eastAsia="方正小标宋简体" w:cs="仿宋"/>
          <w:sz w:val="48"/>
          <w:szCs w:val="48"/>
        </w:rPr>
        <w:t>申报操作手册</w:t>
      </w:r>
    </w:p>
    <w:p>
      <w:pPr>
        <w:pStyle w:val="2"/>
        <w:ind w:firstLine="420"/>
        <w:rPr>
          <w:rFonts w:ascii="方正小标宋简体" w:eastAsia="方正小标宋简体"/>
          <w:szCs w:val="21"/>
        </w:rPr>
      </w:pPr>
    </w:p>
    <w:p>
      <w:pPr>
        <w:pStyle w:val="2"/>
        <w:ind w:firstLine="0" w:firstLineChars="0"/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（V</w:t>
      </w:r>
      <w:r>
        <w:rPr>
          <w:rFonts w:ascii="方正小标宋简体" w:eastAsia="方正小标宋简体"/>
          <w:sz w:val="32"/>
          <w:szCs w:val="32"/>
        </w:rPr>
        <w:t>1.</w:t>
      </w:r>
      <w:r>
        <w:rPr>
          <w:rFonts w:hint="eastAsia" w:ascii="方正小标宋简体" w:eastAsia="方正小标宋简体"/>
          <w:sz w:val="32"/>
          <w:szCs w:val="32"/>
        </w:rPr>
        <w:t>0）</w:t>
      </w:r>
    </w:p>
    <w:bookmarkEnd w:id="11"/>
    <w:p>
      <w:pPr>
        <w:pStyle w:val="2"/>
        <w:ind w:firstLine="0" w:firstLineChars="0"/>
        <w:jc w:val="center"/>
        <w:rPr>
          <w:rFonts w:ascii="方正小标宋简体" w:eastAsia="方正小标宋简体"/>
          <w:sz w:val="32"/>
          <w:szCs w:val="32"/>
        </w:rPr>
      </w:pPr>
    </w:p>
    <w:p>
      <w:pPr>
        <w:pStyle w:val="2"/>
        <w:ind w:firstLine="0" w:firstLineChars="0"/>
        <w:jc w:val="center"/>
        <w:rPr>
          <w:rFonts w:ascii="方正小标宋简体" w:eastAsia="方正小标宋简体"/>
          <w:sz w:val="32"/>
          <w:szCs w:val="32"/>
        </w:rPr>
      </w:pPr>
    </w:p>
    <w:p>
      <w:pPr>
        <w:pStyle w:val="2"/>
        <w:ind w:firstLine="0" w:firstLineChars="0"/>
        <w:jc w:val="center"/>
        <w:rPr>
          <w:rFonts w:ascii="方正小标宋简体" w:eastAsia="方正小标宋简体"/>
          <w:sz w:val="32"/>
          <w:szCs w:val="32"/>
        </w:rPr>
      </w:pPr>
    </w:p>
    <w:p>
      <w:pPr>
        <w:pStyle w:val="2"/>
        <w:ind w:firstLine="0" w:firstLineChars="0"/>
        <w:jc w:val="center"/>
        <w:rPr>
          <w:rFonts w:ascii="方正小标宋简体" w:eastAsia="方正小标宋简体"/>
          <w:sz w:val="32"/>
          <w:szCs w:val="32"/>
        </w:rPr>
      </w:pPr>
    </w:p>
    <w:p>
      <w:pPr>
        <w:pStyle w:val="2"/>
        <w:ind w:firstLine="0" w:firstLineChars="0"/>
        <w:jc w:val="center"/>
        <w:rPr>
          <w:rFonts w:ascii="方正小标宋简体" w:eastAsia="方正小标宋简体"/>
          <w:sz w:val="32"/>
          <w:szCs w:val="32"/>
        </w:rPr>
      </w:pPr>
    </w:p>
    <w:p>
      <w:pPr>
        <w:pStyle w:val="2"/>
        <w:ind w:firstLine="0" w:firstLineChars="0"/>
        <w:jc w:val="center"/>
        <w:rPr>
          <w:rFonts w:ascii="方正小标宋简体" w:eastAsia="方正小标宋简体"/>
          <w:sz w:val="32"/>
          <w:szCs w:val="32"/>
        </w:rPr>
      </w:pPr>
    </w:p>
    <w:p>
      <w:pPr>
        <w:pStyle w:val="2"/>
        <w:ind w:firstLine="0" w:firstLineChars="0"/>
        <w:jc w:val="center"/>
        <w:rPr>
          <w:rFonts w:ascii="方正小标宋简体" w:eastAsia="方正小标宋简体"/>
          <w:sz w:val="32"/>
          <w:szCs w:val="32"/>
        </w:rPr>
      </w:pPr>
    </w:p>
    <w:p>
      <w:pPr>
        <w:pStyle w:val="2"/>
        <w:ind w:firstLine="0" w:firstLineChars="0"/>
        <w:jc w:val="center"/>
        <w:rPr>
          <w:rFonts w:ascii="方正小标宋简体" w:eastAsia="方正小标宋简体"/>
          <w:sz w:val="32"/>
          <w:szCs w:val="32"/>
        </w:rPr>
      </w:pPr>
    </w:p>
    <w:p>
      <w:pPr>
        <w:pStyle w:val="2"/>
        <w:ind w:firstLine="0" w:firstLineChars="0"/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2022年8月</w:t>
      </w:r>
    </w:p>
    <w:p>
      <w:pPr>
        <w:pStyle w:val="2"/>
        <w:ind w:firstLine="0" w:firstLineChars="0"/>
        <w:jc w:val="center"/>
        <w:rPr>
          <w:rFonts w:ascii="方正小标宋简体" w:eastAsia="方正小标宋简体"/>
          <w:sz w:val="32"/>
          <w:szCs w:val="32"/>
        </w:rPr>
      </w:pPr>
    </w:p>
    <w:p>
      <w:pPr>
        <w:pStyle w:val="2"/>
        <w:ind w:firstLine="0" w:firstLineChars="0"/>
        <w:jc w:val="center"/>
        <w:rPr>
          <w:rFonts w:ascii="方正小标宋简体" w:eastAsia="方正小标宋简体"/>
          <w:sz w:val="32"/>
          <w:szCs w:val="32"/>
        </w:rPr>
      </w:pPr>
    </w:p>
    <w:p>
      <w:pPr>
        <w:pStyle w:val="2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版本修订记录</w:t>
      </w:r>
    </w:p>
    <w:tbl>
      <w:tblPr>
        <w:tblStyle w:val="11"/>
        <w:tblW w:w="87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5103"/>
        <w:gridCol w:w="23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pStyle w:val="2"/>
              <w:ind w:firstLine="0" w:firstLineChars="0"/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sz w:val="28"/>
                <w:szCs w:val="28"/>
              </w:rPr>
              <w:t>版本号</w:t>
            </w:r>
          </w:p>
        </w:tc>
        <w:tc>
          <w:tcPr>
            <w:tcW w:w="5103" w:type="dxa"/>
            <w:vAlign w:val="center"/>
          </w:tcPr>
          <w:p>
            <w:pPr>
              <w:pStyle w:val="2"/>
              <w:ind w:firstLine="0" w:firstLineChars="0"/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sz w:val="28"/>
                <w:szCs w:val="28"/>
              </w:rPr>
              <w:t>修订内容</w:t>
            </w:r>
          </w:p>
        </w:tc>
        <w:tc>
          <w:tcPr>
            <w:tcW w:w="2366" w:type="dxa"/>
            <w:vAlign w:val="center"/>
          </w:tcPr>
          <w:p>
            <w:pPr>
              <w:pStyle w:val="2"/>
              <w:ind w:firstLine="0" w:firstLineChars="0"/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sz w:val="28"/>
                <w:szCs w:val="28"/>
              </w:rPr>
              <w:t>修订时间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pStyle w:val="2"/>
              <w:ind w:firstLine="0" w:firstLineChars="0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V</w:t>
            </w:r>
            <w:r>
              <w:rPr>
                <w:rFonts w:ascii="仿宋_GB2312" w:eastAsia="仿宋_GB2312"/>
                <w:sz w:val="28"/>
                <w:szCs w:val="28"/>
              </w:rPr>
              <w:t>1.0</w:t>
            </w:r>
          </w:p>
        </w:tc>
        <w:tc>
          <w:tcPr>
            <w:tcW w:w="5103" w:type="dxa"/>
            <w:vAlign w:val="center"/>
          </w:tcPr>
          <w:p>
            <w:pPr>
              <w:pStyle w:val="2"/>
              <w:ind w:firstLine="0" w:firstLineChars="0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专家申报、信息填报、材料上传</w:t>
            </w:r>
          </w:p>
        </w:tc>
        <w:tc>
          <w:tcPr>
            <w:tcW w:w="2366" w:type="dxa"/>
            <w:vAlign w:val="center"/>
          </w:tcPr>
          <w:p>
            <w:pPr>
              <w:pStyle w:val="2"/>
              <w:ind w:firstLine="0" w:firstLineChars="0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2</w:t>
            </w:r>
            <w:r>
              <w:rPr>
                <w:rFonts w:ascii="仿宋_GB2312" w:eastAsia="仿宋_GB2312"/>
                <w:sz w:val="28"/>
                <w:szCs w:val="28"/>
              </w:rPr>
              <w:t>02</w:t>
            </w:r>
            <w:r>
              <w:rPr>
                <w:rFonts w:hint="eastAsia" w:ascii="仿宋_GB2312" w:eastAsia="仿宋_GB2312"/>
                <w:sz w:val="28"/>
                <w:szCs w:val="28"/>
              </w:rPr>
              <w:t>2</w:t>
            </w:r>
            <w:r>
              <w:rPr>
                <w:rFonts w:ascii="仿宋_GB2312" w:eastAsia="仿宋_GB2312"/>
                <w:sz w:val="28"/>
                <w:szCs w:val="28"/>
              </w:rPr>
              <w:t>年</w:t>
            </w:r>
            <w:r>
              <w:rPr>
                <w:rFonts w:hint="eastAsia" w:ascii="仿宋_GB2312" w:eastAsia="仿宋_GB2312"/>
                <w:sz w:val="28"/>
                <w:szCs w:val="28"/>
              </w:rPr>
              <w:t>8月25日</w:t>
            </w:r>
          </w:p>
        </w:tc>
      </w:tr>
    </w:tbl>
    <w:p>
      <w:pPr>
        <w:pStyle w:val="2"/>
        <w:ind w:firstLine="0" w:firstLineChars="0"/>
        <w:rPr>
          <w:rFonts w:ascii="方正小标宋简体" w:eastAsia="方正小标宋简体"/>
          <w:sz w:val="32"/>
          <w:szCs w:val="32"/>
        </w:rPr>
      </w:pPr>
    </w:p>
    <w:p>
      <w:pPr>
        <w:ind w:firstLine="640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br w:type="page"/>
      </w:r>
    </w:p>
    <w:p>
      <w:pPr>
        <w:spacing w:line="240" w:lineRule="auto"/>
        <w:ind w:firstLine="0" w:firstLineChars="0"/>
        <w:jc w:val="center"/>
      </w:pPr>
      <w:r>
        <w:rPr>
          <w:rFonts w:hint="eastAsia" w:ascii="仿宋" w:hAnsi="仿宋" w:eastAsia="仿宋" w:cs="仿宋"/>
          <w:b/>
          <w:spacing w:val="200"/>
          <w:sz w:val="32"/>
          <w:szCs w:val="32"/>
        </w:rPr>
        <w:t>目录</w:t>
      </w:r>
    </w:p>
    <w:p>
      <w:pPr>
        <w:pStyle w:val="8"/>
        <w:tabs>
          <w:tab w:val="right" w:leader="dot" w:pos="8306"/>
        </w:tabs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fldChar w:fldCharType="begin"/>
      </w:r>
      <w:r>
        <w:rPr>
          <w:rFonts w:hint="eastAsia" w:ascii="仿宋_GB2312" w:hAnsi="仿宋" w:eastAsia="仿宋_GB2312" w:cs="仿宋"/>
          <w:sz w:val="32"/>
          <w:szCs w:val="32"/>
        </w:rPr>
        <w:instrText xml:space="preserve"> TOC \o "1-3" \h \z \u </w:instrText>
      </w:r>
      <w:r>
        <w:rPr>
          <w:rFonts w:hint="eastAsia" w:ascii="仿宋_GB2312" w:hAnsi="仿宋" w:eastAsia="仿宋_GB2312" w:cs="仿宋"/>
          <w:sz w:val="32"/>
          <w:szCs w:val="32"/>
        </w:rPr>
        <w:fldChar w:fldCharType="separate"/>
      </w:r>
      <w:r>
        <w:fldChar w:fldCharType="begin"/>
      </w:r>
      <w:r>
        <w:instrText xml:space="preserve"> HYPERLINK \l "_Toc24270" </w:instrText>
      </w:r>
      <w:r>
        <w:fldChar w:fldCharType="separate"/>
      </w:r>
      <w:r>
        <w:rPr>
          <w:rFonts w:hint="eastAsia" w:ascii="仿宋_GB2312" w:hAnsi="仿宋" w:eastAsia="仿宋_GB2312" w:cs="仿宋"/>
          <w:sz w:val="32"/>
          <w:szCs w:val="32"/>
        </w:rPr>
        <w:t>一、专家申报</w:t>
      </w:r>
      <w:r>
        <w:rPr>
          <w:rFonts w:hint="eastAsia" w:ascii="仿宋_GB2312" w:hAnsi="仿宋" w:eastAsia="仿宋_GB2312" w:cs="仿宋"/>
          <w:sz w:val="32"/>
          <w:szCs w:val="32"/>
        </w:rPr>
        <w:tab/>
      </w:r>
      <w:r>
        <w:rPr>
          <w:rFonts w:hint="eastAsia" w:ascii="仿宋_GB2312" w:hAnsi="仿宋" w:eastAsia="仿宋_GB2312" w:cs="仿宋"/>
          <w:sz w:val="32"/>
          <w:szCs w:val="32"/>
        </w:rPr>
        <w:fldChar w:fldCharType="begin"/>
      </w:r>
      <w:r>
        <w:rPr>
          <w:rFonts w:hint="eastAsia" w:ascii="仿宋_GB2312" w:hAnsi="仿宋" w:eastAsia="仿宋_GB2312" w:cs="仿宋"/>
          <w:sz w:val="32"/>
          <w:szCs w:val="32"/>
        </w:rPr>
        <w:instrText xml:space="preserve"> PAGEREF _Toc24270 \h </w:instrText>
      </w:r>
      <w:r>
        <w:rPr>
          <w:rFonts w:hint="eastAsia" w:ascii="仿宋_GB2312" w:hAnsi="仿宋" w:eastAsia="仿宋_GB2312" w:cs="仿宋"/>
          <w:sz w:val="32"/>
          <w:szCs w:val="32"/>
        </w:rPr>
        <w:fldChar w:fldCharType="separate"/>
      </w:r>
      <w:r>
        <w:rPr>
          <w:rFonts w:hint="eastAsia" w:ascii="仿宋_GB2312" w:hAnsi="仿宋" w:eastAsia="仿宋_GB2312" w:cs="仿宋"/>
          <w:sz w:val="32"/>
          <w:szCs w:val="32"/>
        </w:rPr>
        <w:t>4</w:t>
      </w:r>
      <w:r>
        <w:rPr>
          <w:rFonts w:hint="eastAsia" w:ascii="仿宋_GB2312" w:hAnsi="仿宋" w:eastAsia="仿宋_GB2312" w:cs="仿宋"/>
          <w:sz w:val="32"/>
          <w:szCs w:val="32"/>
        </w:rPr>
        <w:fldChar w:fldCharType="end"/>
      </w:r>
      <w:r>
        <w:rPr>
          <w:rFonts w:hint="eastAsia" w:ascii="仿宋_GB2312" w:hAnsi="仿宋" w:eastAsia="仿宋_GB2312" w:cs="仿宋"/>
          <w:sz w:val="32"/>
          <w:szCs w:val="32"/>
        </w:rPr>
        <w:fldChar w:fldCharType="end"/>
      </w:r>
    </w:p>
    <w:p>
      <w:pPr>
        <w:pStyle w:val="9"/>
        <w:tabs>
          <w:tab w:val="right" w:leader="dot" w:pos="8306"/>
        </w:tabs>
        <w:ind w:left="420"/>
        <w:rPr>
          <w:rFonts w:ascii="仿宋_GB2312" w:hAnsi="仿宋" w:eastAsia="仿宋_GB2312" w:cs="仿宋"/>
          <w:sz w:val="32"/>
          <w:szCs w:val="32"/>
        </w:rPr>
      </w:pPr>
      <w:r>
        <w:fldChar w:fldCharType="begin"/>
      </w:r>
      <w:r>
        <w:instrText xml:space="preserve"> HYPERLINK \l "_Toc24578" </w:instrText>
      </w:r>
      <w:r>
        <w:fldChar w:fldCharType="separate"/>
      </w:r>
      <w:r>
        <w:rPr>
          <w:rFonts w:hint="eastAsia" w:ascii="仿宋_GB2312" w:hAnsi="仿宋" w:eastAsia="仿宋_GB2312" w:cs="仿宋"/>
          <w:sz w:val="32"/>
          <w:szCs w:val="32"/>
        </w:rPr>
        <w:t>（一）申报地址</w:t>
      </w:r>
      <w:r>
        <w:rPr>
          <w:rFonts w:hint="eastAsia" w:ascii="仿宋_GB2312" w:hAnsi="仿宋" w:eastAsia="仿宋_GB2312" w:cs="仿宋"/>
          <w:sz w:val="32"/>
          <w:szCs w:val="32"/>
        </w:rPr>
        <w:tab/>
      </w:r>
      <w:r>
        <w:rPr>
          <w:rFonts w:hint="eastAsia" w:ascii="仿宋_GB2312" w:hAnsi="仿宋" w:eastAsia="仿宋_GB2312" w:cs="仿宋"/>
          <w:sz w:val="32"/>
          <w:szCs w:val="32"/>
        </w:rPr>
        <w:fldChar w:fldCharType="begin"/>
      </w:r>
      <w:r>
        <w:rPr>
          <w:rFonts w:hint="eastAsia" w:ascii="仿宋_GB2312" w:hAnsi="仿宋" w:eastAsia="仿宋_GB2312" w:cs="仿宋"/>
          <w:sz w:val="32"/>
          <w:szCs w:val="32"/>
        </w:rPr>
        <w:instrText xml:space="preserve"> PAGEREF _Toc24578 \h </w:instrText>
      </w:r>
      <w:r>
        <w:rPr>
          <w:rFonts w:hint="eastAsia" w:ascii="仿宋_GB2312" w:hAnsi="仿宋" w:eastAsia="仿宋_GB2312" w:cs="仿宋"/>
          <w:sz w:val="32"/>
          <w:szCs w:val="32"/>
        </w:rPr>
        <w:fldChar w:fldCharType="separate"/>
      </w:r>
      <w:r>
        <w:rPr>
          <w:rFonts w:hint="eastAsia" w:ascii="仿宋_GB2312" w:hAnsi="仿宋" w:eastAsia="仿宋_GB2312" w:cs="仿宋"/>
          <w:sz w:val="32"/>
          <w:szCs w:val="32"/>
        </w:rPr>
        <w:t>4</w:t>
      </w:r>
      <w:r>
        <w:rPr>
          <w:rFonts w:hint="eastAsia" w:ascii="仿宋_GB2312" w:hAnsi="仿宋" w:eastAsia="仿宋_GB2312" w:cs="仿宋"/>
          <w:sz w:val="32"/>
          <w:szCs w:val="32"/>
        </w:rPr>
        <w:fldChar w:fldCharType="end"/>
      </w:r>
      <w:r>
        <w:rPr>
          <w:rFonts w:hint="eastAsia" w:ascii="仿宋_GB2312" w:hAnsi="仿宋" w:eastAsia="仿宋_GB2312" w:cs="仿宋"/>
          <w:sz w:val="32"/>
          <w:szCs w:val="32"/>
        </w:rPr>
        <w:fldChar w:fldCharType="end"/>
      </w:r>
    </w:p>
    <w:p>
      <w:pPr>
        <w:pStyle w:val="9"/>
        <w:tabs>
          <w:tab w:val="right" w:leader="dot" w:pos="8306"/>
        </w:tabs>
        <w:ind w:left="420"/>
        <w:rPr>
          <w:rFonts w:ascii="仿宋_GB2312" w:hAnsi="仿宋" w:eastAsia="仿宋_GB2312" w:cs="仿宋"/>
          <w:sz w:val="32"/>
          <w:szCs w:val="32"/>
        </w:rPr>
      </w:pPr>
      <w:r>
        <w:fldChar w:fldCharType="begin"/>
      </w:r>
      <w:r>
        <w:instrText xml:space="preserve"> HYPERLINK \l "_Toc26692" </w:instrText>
      </w:r>
      <w:r>
        <w:fldChar w:fldCharType="separate"/>
      </w:r>
      <w:r>
        <w:rPr>
          <w:rFonts w:hint="eastAsia" w:ascii="仿宋_GB2312" w:hAnsi="仿宋" w:eastAsia="仿宋_GB2312" w:cs="仿宋"/>
          <w:sz w:val="32"/>
          <w:szCs w:val="32"/>
        </w:rPr>
        <w:t>（二）注册信息</w:t>
      </w:r>
      <w:r>
        <w:rPr>
          <w:rFonts w:hint="eastAsia" w:ascii="仿宋_GB2312" w:hAnsi="仿宋" w:eastAsia="仿宋_GB2312" w:cs="仿宋"/>
          <w:sz w:val="32"/>
          <w:szCs w:val="32"/>
        </w:rPr>
        <w:tab/>
      </w:r>
      <w:r>
        <w:rPr>
          <w:rFonts w:hint="eastAsia" w:ascii="仿宋_GB2312" w:hAnsi="仿宋" w:eastAsia="仿宋_GB2312" w:cs="仿宋"/>
          <w:sz w:val="32"/>
          <w:szCs w:val="32"/>
        </w:rPr>
        <w:fldChar w:fldCharType="begin"/>
      </w:r>
      <w:r>
        <w:rPr>
          <w:rFonts w:hint="eastAsia" w:ascii="仿宋_GB2312" w:hAnsi="仿宋" w:eastAsia="仿宋_GB2312" w:cs="仿宋"/>
          <w:sz w:val="32"/>
          <w:szCs w:val="32"/>
        </w:rPr>
        <w:instrText xml:space="preserve"> PAGEREF _Toc26692 \h </w:instrText>
      </w:r>
      <w:r>
        <w:rPr>
          <w:rFonts w:hint="eastAsia" w:ascii="仿宋_GB2312" w:hAnsi="仿宋" w:eastAsia="仿宋_GB2312" w:cs="仿宋"/>
          <w:sz w:val="32"/>
          <w:szCs w:val="32"/>
        </w:rPr>
        <w:fldChar w:fldCharType="separate"/>
      </w:r>
      <w:r>
        <w:rPr>
          <w:rFonts w:hint="eastAsia" w:ascii="仿宋_GB2312" w:hAnsi="仿宋" w:eastAsia="仿宋_GB2312" w:cs="仿宋"/>
          <w:sz w:val="32"/>
          <w:szCs w:val="32"/>
        </w:rPr>
        <w:t>4</w:t>
      </w:r>
      <w:r>
        <w:rPr>
          <w:rFonts w:hint="eastAsia" w:ascii="仿宋_GB2312" w:hAnsi="仿宋" w:eastAsia="仿宋_GB2312" w:cs="仿宋"/>
          <w:sz w:val="32"/>
          <w:szCs w:val="32"/>
        </w:rPr>
        <w:fldChar w:fldCharType="end"/>
      </w:r>
      <w:r>
        <w:rPr>
          <w:rFonts w:hint="eastAsia" w:ascii="仿宋_GB2312" w:hAnsi="仿宋" w:eastAsia="仿宋_GB2312" w:cs="仿宋"/>
          <w:sz w:val="32"/>
          <w:szCs w:val="32"/>
        </w:rPr>
        <w:fldChar w:fldCharType="end"/>
      </w:r>
    </w:p>
    <w:p>
      <w:pPr>
        <w:pStyle w:val="8"/>
        <w:tabs>
          <w:tab w:val="right" w:leader="dot" w:pos="8306"/>
        </w:tabs>
        <w:rPr>
          <w:rFonts w:ascii="仿宋_GB2312" w:hAnsi="仿宋" w:eastAsia="仿宋_GB2312" w:cs="仿宋"/>
          <w:sz w:val="32"/>
          <w:szCs w:val="32"/>
        </w:rPr>
      </w:pPr>
      <w:r>
        <w:fldChar w:fldCharType="begin"/>
      </w:r>
      <w:r>
        <w:instrText xml:space="preserve"> HYPERLINK \l "_Toc7186" </w:instrText>
      </w:r>
      <w:r>
        <w:fldChar w:fldCharType="separate"/>
      </w:r>
      <w:r>
        <w:rPr>
          <w:rFonts w:hint="eastAsia" w:ascii="仿宋_GB2312" w:hAnsi="仿宋" w:eastAsia="仿宋_GB2312" w:cs="仿宋"/>
          <w:sz w:val="32"/>
          <w:szCs w:val="32"/>
        </w:rPr>
        <w:t>二、信息填报</w:t>
      </w:r>
      <w:r>
        <w:rPr>
          <w:rFonts w:hint="eastAsia" w:ascii="仿宋_GB2312" w:hAnsi="仿宋" w:eastAsia="仿宋_GB2312" w:cs="仿宋"/>
          <w:sz w:val="32"/>
          <w:szCs w:val="32"/>
        </w:rPr>
        <w:tab/>
      </w:r>
      <w:r>
        <w:rPr>
          <w:rFonts w:hint="eastAsia" w:ascii="仿宋_GB2312" w:hAnsi="仿宋" w:eastAsia="仿宋_GB2312" w:cs="仿宋"/>
          <w:sz w:val="32"/>
          <w:szCs w:val="32"/>
        </w:rPr>
        <w:fldChar w:fldCharType="begin"/>
      </w:r>
      <w:r>
        <w:rPr>
          <w:rFonts w:hint="eastAsia" w:ascii="仿宋_GB2312" w:hAnsi="仿宋" w:eastAsia="仿宋_GB2312" w:cs="仿宋"/>
          <w:sz w:val="32"/>
          <w:szCs w:val="32"/>
        </w:rPr>
        <w:instrText xml:space="preserve"> PAGEREF _Toc7186 \h </w:instrText>
      </w:r>
      <w:r>
        <w:rPr>
          <w:rFonts w:hint="eastAsia" w:ascii="仿宋_GB2312" w:hAnsi="仿宋" w:eastAsia="仿宋_GB2312" w:cs="仿宋"/>
          <w:sz w:val="32"/>
          <w:szCs w:val="32"/>
        </w:rPr>
        <w:fldChar w:fldCharType="separate"/>
      </w:r>
      <w:r>
        <w:rPr>
          <w:rFonts w:hint="eastAsia" w:ascii="仿宋_GB2312" w:hAnsi="仿宋" w:eastAsia="仿宋_GB2312" w:cs="仿宋"/>
          <w:sz w:val="32"/>
          <w:szCs w:val="32"/>
        </w:rPr>
        <w:t>6</w:t>
      </w:r>
      <w:r>
        <w:rPr>
          <w:rFonts w:hint="eastAsia" w:ascii="仿宋_GB2312" w:hAnsi="仿宋" w:eastAsia="仿宋_GB2312" w:cs="仿宋"/>
          <w:sz w:val="32"/>
          <w:szCs w:val="32"/>
        </w:rPr>
        <w:fldChar w:fldCharType="end"/>
      </w:r>
      <w:r>
        <w:rPr>
          <w:rFonts w:hint="eastAsia" w:ascii="仿宋_GB2312" w:hAnsi="仿宋" w:eastAsia="仿宋_GB2312" w:cs="仿宋"/>
          <w:sz w:val="32"/>
          <w:szCs w:val="32"/>
        </w:rPr>
        <w:fldChar w:fldCharType="end"/>
      </w:r>
    </w:p>
    <w:p>
      <w:pPr>
        <w:pStyle w:val="9"/>
        <w:tabs>
          <w:tab w:val="right" w:leader="dot" w:pos="8306"/>
        </w:tabs>
        <w:ind w:left="420"/>
        <w:rPr>
          <w:rFonts w:ascii="仿宋_GB2312" w:hAnsi="仿宋" w:eastAsia="仿宋_GB2312" w:cs="仿宋"/>
          <w:sz w:val="32"/>
          <w:szCs w:val="32"/>
        </w:rPr>
      </w:pPr>
      <w:r>
        <w:fldChar w:fldCharType="begin"/>
      </w:r>
      <w:r>
        <w:instrText xml:space="preserve"> HYPERLINK \l "_Toc2650" </w:instrText>
      </w:r>
      <w:r>
        <w:fldChar w:fldCharType="separate"/>
      </w:r>
      <w:r>
        <w:rPr>
          <w:rFonts w:hint="eastAsia" w:ascii="仿宋_GB2312" w:hAnsi="仿宋" w:eastAsia="仿宋_GB2312" w:cs="仿宋"/>
          <w:sz w:val="32"/>
          <w:szCs w:val="32"/>
        </w:rPr>
        <w:t>（一）信息填报注意事项</w:t>
      </w:r>
      <w:r>
        <w:rPr>
          <w:rFonts w:hint="eastAsia" w:ascii="仿宋_GB2312" w:hAnsi="仿宋" w:eastAsia="仿宋_GB2312" w:cs="仿宋"/>
          <w:sz w:val="32"/>
          <w:szCs w:val="32"/>
        </w:rPr>
        <w:tab/>
      </w:r>
      <w:r>
        <w:rPr>
          <w:rFonts w:hint="eastAsia" w:ascii="仿宋_GB2312" w:hAnsi="仿宋" w:eastAsia="仿宋_GB2312" w:cs="仿宋"/>
          <w:sz w:val="32"/>
          <w:szCs w:val="32"/>
        </w:rPr>
        <w:fldChar w:fldCharType="begin"/>
      </w:r>
      <w:r>
        <w:rPr>
          <w:rFonts w:hint="eastAsia" w:ascii="仿宋_GB2312" w:hAnsi="仿宋" w:eastAsia="仿宋_GB2312" w:cs="仿宋"/>
          <w:sz w:val="32"/>
          <w:szCs w:val="32"/>
        </w:rPr>
        <w:instrText xml:space="preserve"> PAGEREF _Toc2650 \h </w:instrText>
      </w:r>
      <w:r>
        <w:rPr>
          <w:rFonts w:hint="eastAsia" w:ascii="仿宋_GB2312" w:hAnsi="仿宋" w:eastAsia="仿宋_GB2312" w:cs="仿宋"/>
          <w:sz w:val="32"/>
          <w:szCs w:val="32"/>
        </w:rPr>
        <w:fldChar w:fldCharType="separate"/>
      </w:r>
      <w:r>
        <w:rPr>
          <w:rFonts w:hint="eastAsia" w:ascii="仿宋_GB2312" w:hAnsi="仿宋" w:eastAsia="仿宋_GB2312" w:cs="仿宋"/>
          <w:sz w:val="32"/>
          <w:szCs w:val="32"/>
        </w:rPr>
        <w:t>6</w:t>
      </w:r>
      <w:r>
        <w:rPr>
          <w:rFonts w:hint="eastAsia" w:ascii="仿宋_GB2312" w:hAnsi="仿宋" w:eastAsia="仿宋_GB2312" w:cs="仿宋"/>
          <w:sz w:val="32"/>
          <w:szCs w:val="32"/>
        </w:rPr>
        <w:fldChar w:fldCharType="end"/>
      </w:r>
      <w:r>
        <w:rPr>
          <w:rFonts w:hint="eastAsia" w:ascii="仿宋_GB2312" w:hAnsi="仿宋" w:eastAsia="仿宋_GB2312" w:cs="仿宋"/>
          <w:sz w:val="32"/>
          <w:szCs w:val="32"/>
        </w:rPr>
        <w:fldChar w:fldCharType="end"/>
      </w:r>
    </w:p>
    <w:p>
      <w:pPr>
        <w:pStyle w:val="9"/>
        <w:tabs>
          <w:tab w:val="right" w:leader="dot" w:pos="8306"/>
        </w:tabs>
        <w:ind w:left="420"/>
        <w:rPr>
          <w:rFonts w:ascii="仿宋_GB2312" w:hAnsi="仿宋" w:eastAsia="仿宋_GB2312" w:cs="仿宋"/>
          <w:sz w:val="32"/>
          <w:szCs w:val="32"/>
        </w:rPr>
      </w:pPr>
      <w:r>
        <w:fldChar w:fldCharType="begin"/>
      </w:r>
      <w:r>
        <w:instrText xml:space="preserve"> HYPERLINK \l "_Toc5151" </w:instrText>
      </w:r>
      <w:r>
        <w:fldChar w:fldCharType="separate"/>
      </w:r>
      <w:r>
        <w:rPr>
          <w:rFonts w:hint="eastAsia" w:ascii="仿宋_GB2312" w:hAnsi="仿宋" w:eastAsia="仿宋_GB2312" w:cs="仿宋"/>
          <w:sz w:val="32"/>
          <w:szCs w:val="32"/>
        </w:rPr>
        <w:t>（二）信息核验进度跟踪</w:t>
      </w:r>
      <w:r>
        <w:rPr>
          <w:rFonts w:hint="eastAsia" w:ascii="仿宋_GB2312" w:hAnsi="仿宋" w:eastAsia="仿宋_GB2312" w:cs="仿宋"/>
          <w:sz w:val="32"/>
          <w:szCs w:val="32"/>
        </w:rPr>
        <w:tab/>
      </w:r>
      <w:r>
        <w:rPr>
          <w:rFonts w:hint="eastAsia" w:ascii="仿宋_GB2312" w:hAnsi="仿宋" w:eastAsia="仿宋_GB2312" w:cs="仿宋"/>
          <w:sz w:val="32"/>
          <w:szCs w:val="32"/>
        </w:rPr>
        <w:fldChar w:fldCharType="begin"/>
      </w:r>
      <w:r>
        <w:rPr>
          <w:rFonts w:hint="eastAsia" w:ascii="仿宋_GB2312" w:hAnsi="仿宋" w:eastAsia="仿宋_GB2312" w:cs="仿宋"/>
          <w:sz w:val="32"/>
          <w:szCs w:val="32"/>
        </w:rPr>
        <w:instrText xml:space="preserve"> PAGEREF _Toc5151 \h </w:instrText>
      </w:r>
      <w:r>
        <w:rPr>
          <w:rFonts w:hint="eastAsia" w:ascii="仿宋_GB2312" w:hAnsi="仿宋" w:eastAsia="仿宋_GB2312" w:cs="仿宋"/>
          <w:sz w:val="32"/>
          <w:szCs w:val="32"/>
        </w:rPr>
        <w:fldChar w:fldCharType="separate"/>
      </w:r>
      <w:r>
        <w:rPr>
          <w:rFonts w:hint="eastAsia" w:ascii="仿宋_GB2312" w:hAnsi="仿宋" w:eastAsia="仿宋_GB2312" w:cs="仿宋"/>
          <w:sz w:val="32"/>
          <w:szCs w:val="32"/>
        </w:rPr>
        <w:t>12</w:t>
      </w:r>
      <w:r>
        <w:rPr>
          <w:rFonts w:hint="eastAsia" w:ascii="仿宋_GB2312" w:hAnsi="仿宋" w:eastAsia="仿宋_GB2312" w:cs="仿宋"/>
          <w:sz w:val="32"/>
          <w:szCs w:val="32"/>
        </w:rPr>
        <w:fldChar w:fldCharType="end"/>
      </w:r>
      <w:r>
        <w:rPr>
          <w:rFonts w:hint="eastAsia" w:ascii="仿宋_GB2312" w:hAnsi="仿宋" w:eastAsia="仿宋_GB2312" w:cs="仿宋"/>
          <w:sz w:val="32"/>
          <w:szCs w:val="32"/>
        </w:rPr>
        <w:fldChar w:fldCharType="end"/>
      </w:r>
    </w:p>
    <w:p>
      <w:pPr>
        <w:pStyle w:val="8"/>
        <w:tabs>
          <w:tab w:val="right" w:leader="dot" w:pos="8306"/>
        </w:tabs>
        <w:rPr>
          <w:rFonts w:ascii="仿宋_GB2312" w:hAnsi="仿宋" w:eastAsia="仿宋_GB2312" w:cs="仿宋"/>
          <w:sz w:val="32"/>
          <w:szCs w:val="32"/>
        </w:rPr>
      </w:pPr>
      <w:r>
        <w:fldChar w:fldCharType="begin"/>
      </w:r>
      <w:r>
        <w:instrText xml:space="preserve"> HYPERLINK \l "_Toc25573" </w:instrText>
      </w:r>
      <w:r>
        <w:fldChar w:fldCharType="separate"/>
      </w:r>
      <w:r>
        <w:rPr>
          <w:rFonts w:hint="eastAsia" w:ascii="仿宋_GB2312" w:hAnsi="仿宋" w:eastAsia="仿宋_GB2312" w:cs="仿宋"/>
          <w:sz w:val="32"/>
          <w:szCs w:val="32"/>
        </w:rPr>
        <w:t>三、 培训报名</w:t>
      </w:r>
      <w:r>
        <w:rPr>
          <w:rFonts w:hint="eastAsia" w:ascii="仿宋_GB2312" w:hAnsi="仿宋" w:eastAsia="仿宋_GB2312" w:cs="仿宋"/>
          <w:sz w:val="32"/>
          <w:szCs w:val="32"/>
        </w:rPr>
        <w:tab/>
      </w:r>
      <w:r>
        <w:rPr>
          <w:rFonts w:hint="eastAsia" w:ascii="仿宋_GB2312" w:hAnsi="仿宋" w:eastAsia="仿宋_GB2312" w:cs="仿宋"/>
          <w:sz w:val="32"/>
          <w:szCs w:val="32"/>
        </w:rPr>
        <w:fldChar w:fldCharType="begin"/>
      </w:r>
      <w:r>
        <w:rPr>
          <w:rFonts w:hint="eastAsia" w:ascii="仿宋_GB2312" w:hAnsi="仿宋" w:eastAsia="仿宋_GB2312" w:cs="仿宋"/>
          <w:sz w:val="32"/>
          <w:szCs w:val="32"/>
        </w:rPr>
        <w:instrText xml:space="preserve"> PAGEREF _Toc25573 \h </w:instrText>
      </w:r>
      <w:r>
        <w:rPr>
          <w:rFonts w:hint="eastAsia" w:ascii="仿宋_GB2312" w:hAnsi="仿宋" w:eastAsia="仿宋_GB2312" w:cs="仿宋"/>
          <w:sz w:val="32"/>
          <w:szCs w:val="32"/>
        </w:rPr>
        <w:fldChar w:fldCharType="separate"/>
      </w:r>
      <w:r>
        <w:rPr>
          <w:rFonts w:hint="eastAsia" w:ascii="仿宋_GB2312" w:hAnsi="仿宋" w:eastAsia="仿宋_GB2312" w:cs="仿宋"/>
          <w:sz w:val="32"/>
          <w:szCs w:val="32"/>
        </w:rPr>
        <w:t>13</w:t>
      </w:r>
      <w:r>
        <w:rPr>
          <w:rFonts w:hint="eastAsia" w:ascii="仿宋_GB2312" w:hAnsi="仿宋" w:eastAsia="仿宋_GB2312" w:cs="仿宋"/>
          <w:sz w:val="32"/>
          <w:szCs w:val="32"/>
        </w:rPr>
        <w:fldChar w:fldCharType="end"/>
      </w:r>
      <w:r>
        <w:rPr>
          <w:rFonts w:hint="eastAsia" w:ascii="仿宋_GB2312" w:hAnsi="仿宋" w:eastAsia="仿宋_GB2312" w:cs="仿宋"/>
          <w:sz w:val="32"/>
          <w:szCs w:val="32"/>
        </w:rPr>
        <w:fldChar w:fldCharType="end"/>
      </w:r>
    </w:p>
    <w:p>
      <w:pPr>
        <w:pStyle w:val="8"/>
        <w:tabs>
          <w:tab w:val="right" w:leader="dot" w:pos="8306"/>
        </w:tabs>
        <w:rPr>
          <w:rFonts w:ascii="仿宋_GB2312" w:hAnsi="仿宋" w:eastAsia="仿宋_GB2312" w:cs="仿宋"/>
          <w:sz w:val="32"/>
          <w:szCs w:val="32"/>
        </w:rPr>
      </w:pPr>
      <w:r>
        <w:fldChar w:fldCharType="begin"/>
      </w:r>
      <w:r>
        <w:instrText xml:space="preserve"> HYPERLINK \l "_Toc11393" </w:instrText>
      </w:r>
      <w:r>
        <w:fldChar w:fldCharType="separate"/>
      </w:r>
      <w:r>
        <w:rPr>
          <w:rFonts w:hint="eastAsia" w:ascii="仿宋_GB2312" w:hAnsi="仿宋" w:eastAsia="仿宋_GB2312" w:cs="仿宋"/>
          <w:sz w:val="32"/>
          <w:szCs w:val="32"/>
        </w:rPr>
        <w:t>四、 获取专家聘书</w:t>
      </w:r>
      <w:r>
        <w:rPr>
          <w:rFonts w:hint="eastAsia" w:ascii="仿宋_GB2312" w:hAnsi="仿宋" w:eastAsia="仿宋_GB2312" w:cs="仿宋"/>
          <w:sz w:val="32"/>
          <w:szCs w:val="32"/>
        </w:rPr>
        <w:tab/>
      </w:r>
      <w:r>
        <w:rPr>
          <w:rFonts w:hint="eastAsia" w:ascii="仿宋_GB2312" w:hAnsi="仿宋" w:eastAsia="仿宋_GB2312" w:cs="仿宋"/>
          <w:sz w:val="32"/>
          <w:szCs w:val="32"/>
        </w:rPr>
        <w:fldChar w:fldCharType="begin"/>
      </w:r>
      <w:r>
        <w:rPr>
          <w:rFonts w:hint="eastAsia" w:ascii="仿宋_GB2312" w:hAnsi="仿宋" w:eastAsia="仿宋_GB2312" w:cs="仿宋"/>
          <w:sz w:val="32"/>
          <w:szCs w:val="32"/>
        </w:rPr>
        <w:instrText xml:space="preserve"> PAGEREF _Toc11393 \h </w:instrText>
      </w:r>
      <w:r>
        <w:rPr>
          <w:rFonts w:hint="eastAsia" w:ascii="仿宋_GB2312" w:hAnsi="仿宋" w:eastAsia="仿宋_GB2312" w:cs="仿宋"/>
          <w:sz w:val="32"/>
          <w:szCs w:val="32"/>
        </w:rPr>
        <w:fldChar w:fldCharType="separate"/>
      </w:r>
      <w:r>
        <w:rPr>
          <w:rFonts w:hint="eastAsia" w:ascii="仿宋_GB2312" w:hAnsi="仿宋" w:eastAsia="仿宋_GB2312" w:cs="仿宋"/>
          <w:sz w:val="32"/>
          <w:szCs w:val="32"/>
        </w:rPr>
        <w:t>14</w:t>
      </w:r>
      <w:r>
        <w:rPr>
          <w:rFonts w:hint="eastAsia" w:ascii="仿宋_GB2312" w:hAnsi="仿宋" w:eastAsia="仿宋_GB2312" w:cs="仿宋"/>
          <w:sz w:val="32"/>
          <w:szCs w:val="32"/>
        </w:rPr>
        <w:fldChar w:fldCharType="end"/>
      </w:r>
      <w:r>
        <w:rPr>
          <w:rFonts w:hint="eastAsia" w:ascii="仿宋_GB2312" w:hAnsi="仿宋" w:eastAsia="仿宋_GB2312" w:cs="仿宋"/>
          <w:sz w:val="32"/>
          <w:szCs w:val="32"/>
        </w:rPr>
        <w:fldChar w:fldCharType="end"/>
      </w:r>
    </w:p>
    <w:p>
      <w:pPr>
        <w:ind w:firstLine="0" w:firstLineChars="0"/>
      </w:pPr>
      <w:r>
        <w:rPr>
          <w:rFonts w:hint="eastAsia" w:ascii="仿宋_GB2312" w:hAnsi="仿宋" w:eastAsia="仿宋_GB2312" w:cs="仿宋"/>
          <w:sz w:val="32"/>
          <w:szCs w:val="32"/>
        </w:rPr>
        <w:fldChar w:fldCharType="end"/>
      </w:r>
    </w:p>
    <w:p>
      <w:r>
        <w:rPr>
          <w:rFonts w:hint="eastAsia"/>
        </w:rPr>
        <w:br w:type="page"/>
      </w:r>
    </w:p>
    <w:p>
      <w:pPr>
        <w:ind w:firstLine="640"/>
        <w:outlineLvl w:val="0"/>
        <w:rPr>
          <w:rFonts w:ascii="黑体" w:hAnsi="黑体" w:eastAsia="黑体" w:cs="仿宋"/>
          <w:sz w:val="32"/>
          <w:szCs w:val="32"/>
        </w:rPr>
      </w:pPr>
      <w:bookmarkStart w:id="0" w:name="_Toc24270"/>
      <w:r>
        <w:rPr>
          <w:rFonts w:ascii="黑体" w:hAnsi="黑体" w:eastAsia="黑体" w:cs="仿宋"/>
          <w:sz w:val="32"/>
          <w:szCs w:val="32"/>
        </w:rPr>
        <w:t>一</w:t>
      </w:r>
      <w:r>
        <w:rPr>
          <w:rFonts w:hint="eastAsia" w:ascii="黑体" w:hAnsi="黑体" w:eastAsia="黑体" w:cs="仿宋"/>
          <w:sz w:val="32"/>
          <w:szCs w:val="32"/>
        </w:rPr>
        <w:t>、专家申报</w:t>
      </w:r>
      <w:bookmarkEnd w:id="0"/>
    </w:p>
    <w:p>
      <w:pPr>
        <w:ind w:firstLine="640"/>
        <w:outlineLvl w:val="1"/>
        <w:rPr>
          <w:rFonts w:ascii="楷体" w:hAnsi="楷体" w:eastAsia="楷体" w:cs="仿宋"/>
          <w:sz w:val="32"/>
          <w:szCs w:val="32"/>
        </w:rPr>
      </w:pPr>
      <w:bookmarkStart w:id="1" w:name="_Toc24578"/>
      <w:r>
        <w:rPr>
          <w:rFonts w:hint="eastAsia" w:ascii="楷体" w:hAnsi="楷体" w:eastAsia="楷体" w:cs="仿宋"/>
          <w:sz w:val="32"/>
          <w:szCs w:val="32"/>
        </w:rPr>
        <w:t>（一）系统地址</w:t>
      </w:r>
      <w:bookmarkEnd w:id="1"/>
    </w:p>
    <w:p>
      <w:pPr>
        <w:ind w:firstLine="640"/>
        <w:rPr>
          <w:rFonts w:ascii="楷体" w:hAnsi="楷体" w:eastAsia="楷体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浙江省综合性评标专家库2.0系统地址为： https://zjzjk.zj.gov.cn。</w:t>
      </w:r>
    </w:p>
    <w:p>
      <w:pPr>
        <w:ind w:firstLine="640"/>
        <w:outlineLvl w:val="1"/>
        <w:rPr>
          <w:rFonts w:ascii="楷体" w:hAnsi="楷体" w:eastAsia="楷体" w:cs="仿宋"/>
          <w:sz w:val="32"/>
          <w:szCs w:val="32"/>
        </w:rPr>
      </w:pPr>
      <w:bookmarkStart w:id="2" w:name="_Toc26692"/>
      <w:r>
        <w:rPr>
          <w:rFonts w:hint="eastAsia" w:ascii="楷体" w:hAnsi="楷体" w:eastAsia="楷体" w:cs="仿宋"/>
          <w:sz w:val="32"/>
          <w:szCs w:val="32"/>
        </w:rPr>
        <w:t>（二）专家申报</w:t>
      </w:r>
      <w:bookmarkEnd w:id="2"/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1.访问本系统首页，点击【专家申报】（如图1）。</w:t>
      </w:r>
    </w:p>
    <w:p>
      <w:pPr>
        <w:keepNext/>
        <w:ind w:firstLine="0" w:firstLineChars="0"/>
        <w:jc w:val="center"/>
      </w:pPr>
      <w:r>
        <w:drawing>
          <wp:inline distT="0" distB="0" distL="114300" distR="114300">
            <wp:extent cx="5266055" cy="1998345"/>
            <wp:effectExtent l="0" t="0" r="4445" b="825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ascii="仿宋_GB2312" w:eastAsia="仿宋_GB2312"/>
          <w:sz w:val="21"/>
          <w:szCs w:val="21"/>
        </w:rPr>
      </w:pPr>
      <w:r>
        <w:rPr>
          <w:rFonts w:ascii="仿宋_GB2312" w:eastAsia="仿宋_GB2312"/>
          <w:sz w:val="21"/>
          <w:szCs w:val="21"/>
        </w:rPr>
        <w:t xml:space="preserve">图 </w:t>
      </w:r>
      <w:r>
        <w:rPr>
          <w:rFonts w:ascii="仿宋_GB2312" w:eastAsia="仿宋_GB2312"/>
          <w:sz w:val="21"/>
          <w:szCs w:val="21"/>
        </w:rPr>
        <w:fldChar w:fldCharType="begin"/>
      </w:r>
      <w:r>
        <w:rPr>
          <w:rFonts w:ascii="仿宋_GB2312" w:eastAsia="仿宋_GB2312"/>
          <w:sz w:val="21"/>
          <w:szCs w:val="21"/>
        </w:rPr>
        <w:instrText xml:space="preserve"> SEQ 图 \* ARABIC </w:instrText>
      </w:r>
      <w:r>
        <w:rPr>
          <w:rFonts w:ascii="仿宋_GB2312" w:eastAsia="仿宋_GB2312"/>
          <w:sz w:val="21"/>
          <w:szCs w:val="21"/>
        </w:rPr>
        <w:fldChar w:fldCharType="separate"/>
      </w:r>
      <w:r>
        <w:rPr>
          <w:rFonts w:ascii="仿宋_GB2312" w:eastAsia="仿宋_GB2312"/>
          <w:sz w:val="21"/>
          <w:szCs w:val="21"/>
        </w:rPr>
        <w:t>1</w:t>
      </w:r>
      <w:r>
        <w:rPr>
          <w:rFonts w:ascii="仿宋_GB2312" w:eastAsia="仿宋_GB2312"/>
          <w:sz w:val="21"/>
          <w:szCs w:val="21"/>
        </w:rPr>
        <w:fldChar w:fldCharType="end"/>
      </w:r>
      <w:r>
        <w:rPr>
          <w:rFonts w:ascii="仿宋_GB2312" w:eastAsia="仿宋_GB2312"/>
          <w:sz w:val="21"/>
          <w:szCs w:val="21"/>
        </w:rPr>
        <w:t xml:space="preserve"> 访问系统首页</w:t>
      </w:r>
      <w:r>
        <w:rPr>
          <w:rFonts w:hint="eastAsia" w:ascii="仿宋_GB2312" w:eastAsia="仿宋_GB2312"/>
          <w:sz w:val="21"/>
          <w:szCs w:val="21"/>
        </w:rPr>
        <w:t>点击【专家申报】</w:t>
      </w:r>
    </w:p>
    <w:p>
      <w:pPr>
        <w:pStyle w:val="2"/>
        <w:ind w:left="420" w:leftChars="200" w:firstLine="320" w:firstLineChars="100"/>
        <w:rPr>
          <w:rFonts w:ascii="仿宋_GB2312" w:hAnsi="仿宋" w:eastAsia="仿宋_GB2312" w:cs="仿宋"/>
          <w:color w:val="auto"/>
          <w:sz w:val="32"/>
          <w:szCs w:val="32"/>
        </w:rPr>
      </w:pPr>
      <w:r>
        <w:rPr>
          <w:rFonts w:hint="eastAsia" w:ascii="仿宋_GB2312" w:hAnsi="仿宋" w:eastAsia="仿宋_GB2312" w:cs="仿宋"/>
          <w:color w:val="auto"/>
          <w:sz w:val="32"/>
          <w:szCs w:val="32"/>
        </w:rPr>
        <w:t>2.填写个人基本信息（如图2）。</w:t>
      </w:r>
    </w:p>
    <w:p>
      <w:pPr>
        <w:pStyle w:val="2"/>
        <w:ind w:left="420" w:leftChars="200" w:firstLine="0" w:firstLineChars="0"/>
      </w:pPr>
      <w:r>
        <w:drawing>
          <wp:inline distT="0" distB="0" distL="114300" distR="114300">
            <wp:extent cx="5273675" cy="2631440"/>
            <wp:effectExtent l="0" t="0" r="9525" b="10160"/>
            <wp:docPr id="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ascii="仿宋_GB2312" w:eastAsia="仿宋_GB2312"/>
          <w:sz w:val="21"/>
          <w:szCs w:val="21"/>
        </w:rPr>
      </w:pPr>
      <w:r>
        <w:rPr>
          <w:rFonts w:hint="eastAsia" w:ascii="仿宋_GB2312" w:eastAsia="仿宋_GB2312"/>
          <w:sz w:val="21"/>
          <w:szCs w:val="21"/>
        </w:rPr>
        <w:t>图 2</w:t>
      </w:r>
      <w:r>
        <w:rPr>
          <w:rFonts w:ascii="仿宋_GB2312" w:eastAsia="仿宋_GB2312"/>
          <w:sz w:val="21"/>
          <w:szCs w:val="21"/>
        </w:rPr>
        <w:t xml:space="preserve"> 填写个人基本信息</w:t>
      </w:r>
    </w:p>
    <w:p>
      <w:pPr>
        <w:pStyle w:val="2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3.填写违法违规、信用失信等情况信息（如图3）。</w:t>
      </w:r>
    </w:p>
    <w:p>
      <w:pPr>
        <w:pStyle w:val="2"/>
        <w:ind w:firstLine="0" w:firstLineChars="0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186940"/>
            <wp:effectExtent l="0" t="0" r="8890" b="10160"/>
            <wp:docPr id="22" name="图片 22" descr="C:\Users\Administrator.DESKTOP-261SPSG\AppData\Roaming\DingTalk\245047153_v2\ImageFiles\b5\lALPDg7mQkGUeEjNAjLNBKY_1190_562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.DESKTOP-261SPSG\AppData\Roaming\DingTalk\245047153_v2\ImageFiles\b5\lALPDg7mQkGUeEjNAjLNBKY_1190_562.png"/>
                    <pic:cNvPicPr>
                      <a:picLocks noChangeAspect="true" noChangeArrowheads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ascii="仿宋_GB2312" w:eastAsia="仿宋_GB2312"/>
          <w:sz w:val="21"/>
          <w:szCs w:val="21"/>
        </w:rPr>
      </w:pPr>
      <w:r>
        <w:rPr>
          <w:rFonts w:hint="eastAsia" w:ascii="仿宋_GB2312" w:eastAsia="仿宋_GB2312"/>
          <w:sz w:val="21"/>
          <w:szCs w:val="21"/>
        </w:rPr>
        <w:t>图 3</w:t>
      </w:r>
      <w:r>
        <w:rPr>
          <w:rFonts w:ascii="仿宋_GB2312" w:eastAsia="仿宋_GB2312"/>
          <w:sz w:val="21"/>
          <w:szCs w:val="21"/>
        </w:rPr>
        <w:t xml:space="preserve"> 填写违法违规</w:t>
      </w:r>
      <w:r>
        <w:rPr>
          <w:rFonts w:hint="eastAsia" w:ascii="仿宋_GB2312" w:eastAsia="仿宋_GB2312"/>
          <w:sz w:val="21"/>
          <w:szCs w:val="21"/>
        </w:rPr>
        <w:t>、</w:t>
      </w:r>
      <w:r>
        <w:rPr>
          <w:rFonts w:ascii="仿宋_GB2312" w:eastAsia="仿宋_GB2312"/>
          <w:sz w:val="21"/>
          <w:szCs w:val="21"/>
        </w:rPr>
        <w:t>信用失信等情况信息</w:t>
      </w:r>
    </w:p>
    <w:p>
      <w:pPr>
        <w:pStyle w:val="2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4.完成注册（如图4）。</w:t>
      </w:r>
    </w:p>
    <w:p>
      <w:pPr>
        <w:pStyle w:val="2"/>
        <w:ind w:firstLine="0" w:firstLineChars="0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150485" cy="1918970"/>
            <wp:effectExtent l="0" t="0" r="5715" b="11430"/>
            <wp:docPr id="25" name="图片 25" descr="C:\Users\Administrator.DESKTOP-261SPSG\AppData\Roaming\DingTalk\245047153_v2\ImageFiles\ba\lALPDgfLRPgKx3XNAhvNBJ8_1183_539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.DESKTOP-261SPSG\AppData\Roaming\DingTalk\245047153_v2\ImageFiles\ba\lALPDgfLRPgKx3XNAhvNBJ8_1183_539.png"/>
                    <pic:cNvPicPr>
                      <a:picLocks noChangeAspect="true" noChangeArrowheads="true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2940" w:firstLine="420" w:firstLineChars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eastAsia="仿宋_GB2312"/>
          <w:szCs w:val="21"/>
        </w:rPr>
        <w:t>图 4</w:t>
      </w:r>
      <w:r>
        <w:rPr>
          <w:rFonts w:ascii="仿宋_GB2312" w:eastAsia="仿宋_GB2312"/>
          <w:szCs w:val="21"/>
        </w:rPr>
        <w:t xml:space="preserve"> 完成新用户注册</w:t>
      </w:r>
    </w:p>
    <w:p>
      <w:pPr>
        <w:pStyle w:val="2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5.注册完成后即可进行登录（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用户名为身份证号码</w:t>
      </w:r>
      <w:r>
        <w:rPr>
          <w:rFonts w:hint="eastAsia" w:ascii="仿宋" w:hAnsi="仿宋" w:eastAsia="仿宋" w:cs="仿宋"/>
          <w:sz w:val="32"/>
          <w:szCs w:val="32"/>
        </w:rPr>
        <w:t>）</w:t>
      </w:r>
    </w:p>
    <w:p>
      <w:pPr>
        <w:pStyle w:val="2"/>
        <w:ind w:firstLine="0" w:firstLineChars="0"/>
        <w:rPr>
          <w:rFonts w:ascii="仿宋" w:hAnsi="仿宋" w:eastAsia="仿宋" w:cs="仿宋"/>
          <w:sz w:val="32"/>
          <w:szCs w:val="32"/>
        </w:rPr>
      </w:pPr>
    </w:p>
    <w:p>
      <w:pPr>
        <w:pStyle w:val="2"/>
        <w:ind w:firstLine="0" w:firstLineChars="0"/>
        <w:rPr>
          <w:rFonts w:ascii="仿宋" w:hAnsi="仿宋" w:eastAsia="仿宋" w:cs="仿宋"/>
          <w:sz w:val="32"/>
          <w:szCs w:val="32"/>
        </w:rPr>
      </w:pPr>
    </w:p>
    <w:p>
      <w:pPr>
        <w:pStyle w:val="2"/>
        <w:ind w:firstLine="0" w:firstLineChars="0"/>
        <w:rPr>
          <w:rFonts w:ascii="仿宋" w:hAnsi="仿宋" w:eastAsia="仿宋" w:cs="仿宋"/>
          <w:sz w:val="32"/>
          <w:szCs w:val="32"/>
        </w:rPr>
      </w:pPr>
    </w:p>
    <w:p>
      <w:pPr>
        <w:pStyle w:val="2"/>
        <w:ind w:firstLine="0" w:firstLineChars="0"/>
        <w:rPr>
          <w:rFonts w:ascii="仿宋" w:hAnsi="仿宋" w:eastAsia="仿宋" w:cs="仿宋"/>
          <w:sz w:val="32"/>
          <w:szCs w:val="32"/>
        </w:rPr>
      </w:pPr>
    </w:p>
    <w:p>
      <w:pPr>
        <w:pStyle w:val="2"/>
        <w:ind w:firstLine="0" w:firstLineChars="0"/>
        <w:rPr>
          <w:rFonts w:ascii="仿宋" w:hAnsi="仿宋" w:eastAsia="仿宋" w:cs="仿宋"/>
          <w:sz w:val="32"/>
          <w:szCs w:val="32"/>
        </w:rPr>
      </w:pP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>
      <w:pPr>
        <w:ind w:firstLine="640"/>
        <w:outlineLvl w:val="0"/>
        <w:rPr>
          <w:rFonts w:ascii="黑体" w:hAnsi="黑体" w:eastAsia="黑体" w:cs="仿宋"/>
          <w:sz w:val="32"/>
          <w:szCs w:val="32"/>
        </w:rPr>
      </w:pPr>
      <w:bookmarkStart w:id="3" w:name="_Toc7186"/>
      <w:r>
        <w:rPr>
          <w:rFonts w:hint="eastAsia" w:ascii="黑体" w:hAnsi="黑体" w:eastAsia="黑体" w:cs="仿宋"/>
          <w:sz w:val="32"/>
          <w:szCs w:val="32"/>
        </w:rPr>
        <w:t>二、信息填报</w:t>
      </w:r>
      <w:bookmarkEnd w:id="3"/>
    </w:p>
    <w:p>
      <w:pPr>
        <w:pStyle w:val="2"/>
        <w:ind w:firstLine="64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专家登录后，请点击【专家信息维护】，按照要求完成相关信息项的填报，带*项为必填数据项，并上传电子材料（如图5）。</w:t>
      </w:r>
    </w:p>
    <w:p>
      <w:pPr>
        <w:ind w:firstLine="0" w:firstLineChars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1610" cy="2056765"/>
            <wp:effectExtent l="0" t="0" r="8890" b="635"/>
            <wp:docPr id="10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true"/>
                    </pic:cNvPicPr>
                  </pic:nvPicPr>
                  <pic:blipFill>
                    <a:blip r:embed="rId16"/>
                    <a:srcRect b="74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ascii="仿宋_GB2312" w:hAnsi="仿宋" w:eastAsia="仿宋_GB2312" w:cs="仿宋"/>
          <w:sz w:val="21"/>
          <w:szCs w:val="21"/>
        </w:rPr>
      </w:pPr>
      <w:r>
        <w:rPr>
          <w:rFonts w:hint="eastAsia" w:ascii="仿宋_GB2312" w:eastAsia="仿宋_GB2312"/>
          <w:sz w:val="21"/>
          <w:szCs w:val="21"/>
        </w:rPr>
        <w:t>图 5 专家信息维护功能入口</w:t>
      </w:r>
    </w:p>
    <w:p>
      <w:pPr>
        <w:ind w:firstLine="640"/>
        <w:outlineLvl w:val="1"/>
        <w:rPr>
          <w:rFonts w:ascii="楷体" w:hAnsi="楷体" w:eastAsia="楷体" w:cs="仿宋"/>
          <w:sz w:val="32"/>
          <w:szCs w:val="32"/>
        </w:rPr>
      </w:pPr>
      <w:bookmarkStart w:id="4" w:name="_Toc2650"/>
      <w:r>
        <w:rPr>
          <w:rFonts w:hint="eastAsia" w:ascii="楷体" w:hAnsi="楷体" w:eastAsia="楷体" w:cs="仿宋"/>
          <w:sz w:val="32"/>
          <w:szCs w:val="32"/>
        </w:rPr>
        <w:t>（一）填写注意事项</w:t>
      </w:r>
      <w:bookmarkEnd w:id="4"/>
    </w:p>
    <w:p>
      <w:pPr>
        <w:pStyle w:val="2"/>
        <w:ind w:firstLine="64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1、点击【修改信息】按钮开始修改（如图6）。</w:t>
      </w:r>
    </w:p>
    <w:p>
      <w:pPr>
        <w:pStyle w:val="2"/>
        <w:keepNext/>
        <w:ind w:firstLine="0" w:firstLineChars="0"/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675" cy="2437765"/>
            <wp:effectExtent l="0" t="0" r="9525" b="635"/>
            <wp:docPr id="11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ascii="仿宋_GB2312" w:hAnsi="仿宋" w:eastAsia="仿宋_GB2312" w:cs="仿宋"/>
          <w:sz w:val="21"/>
          <w:szCs w:val="21"/>
        </w:rPr>
      </w:pPr>
      <w:r>
        <w:rPr>
          <w:rFonts w:hint="eastAsia" w:ascii="仿宋_GB2312" w:eastAsia="仿宋_GB2312"/>
          <w:sz w:val="21"/>
          <w:szCs w:val="21"/>
        </w:rPr>
        <w:t>图 6修改申报信息</w:t>
      </w:r>
    </w:p>
    <w:p>
      <w:pPr>
        <w:ind w:firstLine="0" w:firstLineChars="0"/>
        <w:rPr>
          <w:rFonts w:ascii="仿宋_GB2312" w:hAnsi="仿宋" w:eastAsia="仿宋_GB2312" w:cs="仿宋"/>
          <w:sz w:val="32"/>
          <w:szCs w:val="32"/>
        </w:rPr>
      </w:pPr>
    </w:p>
    <w:p>
      <w:pPr>
        <w:numPr>
          <w:ilvl w:val="0"/>
          <w:numId w:val="1"/>
        </w:numPr>
        <w:ind w:firstLine="64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基本信息填写时，注意专家编号由系统自动生成，无需填写；</w:t>
      </w:r>
      <w:r>
        <w:rPr>
          <w:rFonts w:hint="eastAsia" w:ascii="仿宋_GB2312" w:hAnsi="仿宋" w:eastAsia="仿宋_GB2312" w:cs="仿宋"/>
          <w:color w:val="FF0000"/>
          <w:sz w:val="32"/>
          <w:szCs w:val="32"/>
        </w:rPr>
        <w:t>手机号码属地非杭州的，请在号码前加0，</w:t>
      </w:r>
      <w:r>
        <w:rPr>
          <w:rFonts w:hint="eastAsia" w:ascii="仿宋_GB2312" w:hAnsi="仿宋" w:eastAsia="仿宋_GB2312" w:cs="仿宋"/>
          <w:sz w:val="32"/>
          <w:szCs w:val="32"/>
        </w:rPr>
        <w:t>否则将无法收到专家抽取通知（如图7）。</w:t>
      </w:r>
    </w:p>
    <w:p>
      <w:pPr>
        <w:pStyle w:val="2"/>
        <w:keepNext/>
        <w:ind w:firstLine="0" w:firstLineChars="0"/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770" cy="2117090"/>
            <wp:effectExtent l="0" t="0" r="11430" b="3810"/>
            <wp:docPr id="13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true"/>
                    </pic:cNvPicPr>
                  </pic:nvPicPr>
                  <pic:blipFill>
                    <a:blip r:embed="rId18"/>
                    <a:srcRect b="137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firstLineChars="0"/>
        <w:rPr>
          <w:rFonts w:ascii="仿宋_GB2312" w:eastAsia="仿宋_GB2312"/>
          <w:szCs w:val="21"/>
        </w:rPr>
      </w:pPr>
      <w:r>
        <w:rPr>
          <w:rFonts w:hint="eastAsia" w:ascii="仿宋_GB2312" w:eastAsia="仿宋_GB2312"/>
          <w:szCs w:val="21"/>
        </w:rPr>
        <w:t>图 7 基本信息填写注意事项</w:t>
      </w:r>
    </w:p>
    <w:p>
      <w:pPr>
        <w:pStyle w:val="2"/>
        <w:numPr>
          <w:ilvl w:val="0"/>
          <w:numId w:val="1"/>
        </w:numPr>
        <w:ind w:firstLine="64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填写专业技能，点击【新增职业资格】，自动生成一行数据，</w:t>
      </w:r>
      <w:r>
        <w:rPr>
          <w:rFonts w:hint="eastAsia" w:ascii="仿宋_GB2312" w:hAnsi="仿宋" w:eastAsia="仿宋_GB2312" w:cs="仿宋"/>
          <w:color w:val="FF0000"/>
          <w:sz w:val="32"/>
          <w:szCs w:val="32"/>
        </w:rPr>
        <w:t>点击空白处会有下拉框进行选择</w:t>
      </w:r>
      <w:r>
        <w:rPr>
          <w:rFonts w:hint="eastAsia" w:ascii="仿宋_GB2312" w:hAnsi="仿宋" w:eastAsia="仿宋_GB2312" w:cs="仿宋"/>
          <w:sz w:val="32"/>
          <w:szCs w:val="32"/>
        </w:rPr>
        <w:t>，完成数据填写后</w:t>
      </w:r>
      <w:r>
        <w:rPr>
          <w:rFonts w:hint="eastAsia" w:ascii="仿宋_GB2312" w:hAnsi="仿宋" w:eastAsia="仿宋_GB2312" w:cs="仿宋"/>
          <w:color w:val="FF0000"/>
          <w:sz w:val="32"/>
          <w:szCs w:val="32"/>
        </w:rPr>
        <w:t>点击修改保存,填写完成一定要点修改保存</w:t>
      </w:r>
      <w:r>
        <w:rPr>
          <w:rFonts w:hint="eastAsia" w:ascii="仿宋_GB2312" w:hAnsi="仿宋" w:eastAsia="仿宋_GB2312" w:cs="仿宋"/>
          <w:sz w:val="32"/>
          <w:szCs w:val="32"/>
        </w:rPr>
        <w:t>（如图8）。</w:t>
      </w:r>
    </w:p>
    <w:p>
      <w:pPr>
        <w:pStyle w:val="2"/>
        <w:ind w:firstLine="0" w:firstLineChars="0"/>
        <w:rPr>
          <w:rFonts w:ascii="仿宋_GB2312" w:hAnsi="仿宋" w:eastAsia="仿宋_GB2312" w:cs="仿宋"/>
          <w:sz w:val="32"/>
          <w:szCs w:val="32"/>
        </w:rPr>
      </w:pPr>
      <w:r>
        <w:drawing>
          <wp:inline distT="0" distB="0" distL="114300" distR="114300">
            <wp:extent cx="5272405" cy="669925"/>
            <wp:effectExtent l="0" t="0" r="10795" b="3175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ind w:firstLine="0" w:firstLineChars="0"/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24780" cy="1779270"/>
            <wp:effectExtent l="0" t="0" r="7620" b="11430"/>
            <wp:docPr id="1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true"/>
                    </pic:cNvPicPr>
                  </pic:nvPicPr>
                  <pic:blipFill>
                    <a:blip r:embed="rId20"/>
                    <a:srcRect r="796" b="13785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firstLineChars="0"/>
        <w:rPr>
          <w:rFonts w:ascii="仿宋_GB2312" w:eastAsia="仿宋_GB2312"/>
          <w:szCs w:val="21"/>
        </w:rPr>
      </w:pPr>
      <w:r>
        <w:rPr>
          <w:rFonts w:hint="eastAsia" w:ascii="仿宋_GB2312" w:eastAsia="仿宋_GB2312"/>
          <w:szCs w:val="21"/>
        </w:rPr>
        <w:t>图 8 专业技能填写注意事项</w:t>
      </w:r>
    </w:p>
    <w:p>
      <w:pPr>
        <w:pStyle w:val="2"/>
        <w:ind w:firstLine="64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4、工作信息填写时，点击【新增工作经历】，完成数据填写后点击修改保存（如图9）。</w:t>
      </w:r>
    </w:p>
    <w:p>
      <w:pPr>
        <w:pStyle w:val="2"/>
        <w:keepNext/>
        <w:ind w:firstLine="0" w:firstLineChars="0"/>
      </w:pPr>
      <w:r>
        <w:drawing>
          <wp:inline distT="0" distB="0" distL="114300" distR="114300">
            <wp:extent cx="5267325" cy="2425700"/>
            <wp:effectExtent l="0" t="0" r="3175" b="0"/>
            <wp:docPr id="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940" w:firstLineChars="1400"/>
        <w:rPr>
          <w:rFonts w:ascii="仿宋_GB2312" w:eastAsia="仿宋_GB2312"/>
          <w:szCs w:val="21"/>
        </w:rPr>
      </w:pPr>
      <w:r>
        <w:rPr>
          <w:rFonts w:hint="eastAsia" w:ascii="仿宋_GB2312" w:eastAsia="仿宋_GB2312"/>
          <w:szCs w:val="21"/>
        </w:rPr>
        <w:t>图 9 工作信息填写注意事项</w:t>
      </w:r>
    </w:p>
    <w:p>
      <w:pPr>
        <w:pStyle w:val="2"/>
        <w:numPr>
          <w:ilvl w:val="0"/>
          <w:numId w:val="2"/>
        </w:numPr>
        <w:ind w:firstLine="640" w:firstLineChars="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申报评标专业填写时，点击【新增评标专业】，完成数据填写后点击修改保存（如图</w:t>
      </w:r>
      <w:r>
        <w:rPr>
          <w:rFonts w:ascii="仿宋_GB2312" w:hAnsi="仿宋" w:eastAsia="仿宋_GB2312" w:cs="仿宋"/>
          <w:sz w:val="32"/>
          <w:szCs w:val="32"/>
        </w:rPr>
        <w:t>1</w:t>
      </w:r>
      <w:r>
        <w:rPr>
          <w:rFonts w:hint="eastAsia" w:ascii="仿宋_GB2312" w:hAnsi="仿宋" w:eastAsia="仿宋_GB2312" w:cs="仿宋"/>
          <w:sz w:val="32"/>
          <w:szCs w:val="32"/>
        </w:rPr>
        <w:t>0）。</w:t>
      </w:r>
    </w:p>
    <w:p>
      <w:pPr>
        <w:pStyle w:val="2"/>
        <w:spacing w:line="579" w:lineRule="exact"/>
        <w:ind w:firstLine="64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根据申报要求，</w:t>
      </w:r>
      <w:r>
        <w:rPr>
          <w:rFonts w:hint="eastAsia" w:ascii="仿宋_GB2312" w:hAnsi="仿宋_GB2312" w:eastAsia="仿宋_GB2312" w:cs="仿宋_GB2312"/>
          <w:sz w:val="32"/>
          <w:szCs w:val="32"/>
        </w:rPr>
        <w:t>申请人对照《公共资源交易评标专家专业分类标准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》（发改法规〔2018〕316号）（附件2），</w:t>
      </w:r>
      <w:r>
        <w:rPr>
          <w:rFonts w:hint="eastAsia" w:ascii="仿宋_GB2312" w:hAnsi="仿宋_GB2312" w:eastAsia="仿宋_GB2312" w:cs="仿宋_GB2312"/>
          <w:sz w:val="32"/>
          <w:szCs w:val="32"/>
        </w:rPr>
        <w:t>结合自身实际工作经历、执业能力，选择相应的评标专业，申请人申报的评标专业不得超过4个。</w:t>
      </w:r>
    </w:p>
    <w:p>
      <w:pPr>
        <w:pStyle w:val="2"/>
        <w:ind w:firstLine="640"/>
        <w:rPr>
          <w:rFonts w:ascii="仿宋_GB2312" w:hAnsi="仿宋" w:eastAsia="仿宋_GB2312" w:cs="仿宋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针对</w:t>
      </w:r>
      <w:r>
        <w:rPr>
          <w:rFonts w:hint="eastAsia" w:ascii="仿宋_GB2312" w:hAnsi="仿宋" w:eastAsia="仿宋_GB2312" w:cs="仿宋"/>
          <w:sz w:val="32"/>
          <w:szCs w:val="32"/>
        </w:rPr>
        <w:t>每个申报的评标专业，申请人至少提供一份相应的有效执业能力证明材料。包括但不仅限于相应的专业职业（执业）资格证书、带有本人姓名的设计图纸图签/获奖证书、本人作为项目经理（技术人员）签字的中标通知书/合同/竣工验收报告、本人作为总监（监理人员）签字的中标通知书/合同/竣工验收报告、盖有本人注册造价师印章的报告等相关业绩证明材料。无法提供项目业绩证明材料的，请提供与申报专业相匹配的执业能力证明材料，如任职文件、论文、专利等。</w:t>
      </w:r>
      <w:r>
        <w:rPr>
          <w:rFonts w:hint="eastAsia" w:ascii="仿宋_GB2312" w:hAnsi="仿宋" w:eastAsia="仿宋_GB2312" w:cs="仿宋"/>
          <w:color w:val="FF0000"/>
          <w:sz w:val="32"/>
          <w:szCs w:val="32"/>
        </w:rPr>
        <w:t>申请人在上传业绩证明材料中需显著标识出本人姓名处，并将业绩材料以对应的评标专业序号命名</w:t>
      </w:r>
    </w:p>
    <w:p>
      <w:pPr>
        <w:pStyle w:val="2"/>
        <w:ind w:firstLine="0" w:firstLineChars="0"/>
        <w:rPr>
          <w:rFonts w:ascii="仿宋_GB2312" w:hAnsi="仿宋" w:eastAsia="仿宋_GB2312" w:cs="仿宋"/>
          <w:color w:val="FF0000"/>
          <w:sz w:val="32"/>
          <w:szCs w:val="32"/>
        </w:rPr>
      </w:pPr>
      <w:r>
        <w:rPr>
          <w:rFonts w:hint="eastAsia" w:ascii="仿宋_GB2312" w:hAnsi="仿宋" w:eastAsia="仿宋_GB2312" w:cs="仿宋"/>
          <w:color w:val="FF0000"/>
          <w:sz w:val="32"/>
          <w:szCs w:val="32"/>
        </w:rPr>
        <w:t>(文件命名要求举例：02某某专业-专业业绩证明),如下图。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9865" cy="363855"/>
            <wp:effectExtent l="0" t="0" r="635" b="4445"/>
            <wp:docPr id="7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</w:p>
    <w:p>
      <w:pPr>
        <w:ind w:firstLine="0" w:firstLineChars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2155825"/>
            <wp:effectExtent l="0" t="0" r="1270" b="3175"/>
            <wp:docPr id="20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ascii="仿宋_GB2312" w:eastAsia="仿宋_GB2312"/>
          <w:sz w:val="21"/>
          <w:szCs w:val="21"/>
        </w:rPr>
      </w:pPr>
      <w:r>
        <w:rPr>
          <w:rFonts w:hint="eastAsia" w:ascii="仿宋_GB2312" w:hAnsi="宋体" w:eastAsia="仿宋_GB2312" w:cs="宋体"/>
          <w:sz w:val="21"/>
          <w:szCs w:val="21"/>
        </w:rPr>
        <w:t>图</w:t>
      </w:r>
      <w:r>
        <w:rPr>
          <w:rFonts w:hint="eastAsia" w:ascii="仿宋_GB2312" w:eastAsia="仿宋_GB2312"/>
          <w:sz w:val="21"/>
          <w:szCs w:val="21"/>
        </w:rPr>
        <w:t xml:space="preserve"> 10申报评标专业填写注意事项</w:t>
      </w:r>
    </w:p>
    <w:p>
      <w:pPr>
        <w:ind w:firstLine="640"/>
      </w:pPr>
      <w:r>
        <w:rPr>
          <w:rFonts w:hint="eastAsia" w:ascii="仿宋_GB2312" w:hAnsi="仿宋" w:eastAsia="仿宋_GB2312" w:cs="仿宋"/>
          <w:color w:val="000000"/>
          <w:sz w:val="32"/>
          <w:szCs w:val="32"/>
        </w:rPr>
        <w:t>6、选择参评区域。申请人请根据自身情况合理选择参评区域，资格审核通过后，专家可被参评区域内的项目抽取到。</w:t>
      </w:r>
    </w:p>
    <w:p>
      <w:pPr>
        <w:pStyle w:val="2"/>
        <w:ind w:firstLine="64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7、回避单位信息填写时，先将列表中的数据进行完整填写，再点击“新增单位”将数据带入列表中进行保存，如需删除或作废，可通过列表前的勾选按钮，选择对应条目后点击上方相应按钮进行操作（如图</w:t>
      </w:r>
      <w:r>
        <w:rPr>
          <w:rFonts w:ascii="仿宋_GB2312" w:hAnsi="仿宋" w:eastAsia="仿宋_GB2312" w:cs="仿宋"/>
          <w:sz w:val="32"/>
          <w:szCs w:val="32"/>
        </w:rPr>
        <w:t>1</w:t>
      </w:r>
      <w:r>
        <w:rPr>
          <w:rFonts w:hint="eastAsia" w:ascii="仿宋_GB2312" w:hAnsi="仿宋" w:eastAsia="仿宋_GB2312" w:cs="仿宋"/>
          <w:sz w:val="32"/>
          <w:szCs w:val="32"/>
        </w:rPr>
        <w:t>1）。</w:t>
      </w:r>
    </w:p>
    <w:p>
      <w:pPr>
        <w:spacing w:line="579" w:lineRule="exact"/>
        <w:ind w:firstLine="640"/>
        <w:rPr>
          <w:rFonts w:ascii="仿宋_GB2312" w:hAnsi="仿宋" w:eastAsia="仿宋_GB2312" w:cs="仿宋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按照</w:t>
      </w:r>
      <w:r>
        <w:rPr>
          <w:rFonts w:hint="eastAsia" w:ascii="仿宋_GB2312" w:hAnsi="仿宋" w:eastAsia="仿宋_GB2312" w:cs="仿宋"/>
          <w:color w:val="000000"/>
          <w:sz w:val="32"/>
          <w:szCs w:val="32"/>
        </w:rPr>
        <w:t>《中华人民共和国招标投标法》《中华人民共和国招标投标法实施条例》《浙江省招标投标条例》的规定，填报本人需回避单位的法定全称、统一社会信用代码、回避原因。申请人须回避单位包括：</w:t>
      </w:r>
    </w:p>
    <w:p>
      <w:pPr>
        <w:spacing w:line="579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" w:eastAsia="仿宋_GB2312" w:cs="仿宋"/>
          <w:color w:val="000000"/>
          <w:sz w:val="32"/>
          <w:szCs w:val="32"/>
        </w:rPr>
        <w:t>（1）本人现任职单位、退休</w:t>
      </w:r>
      <w:r>
        <w:rPr>
          <w:rFonts w:hint="eastAsia" w:ascii="仿宋_GB2312" w:hAnsi="仿宋_GB2312" w:eastAsia="仿宋_GB2312" w:cs="仿宋_GB2312"/>
          <w:sz w:val="32"/>
          <w:szCs w:val="32"/>
        </w:rPr>
        <w:t>时单位以及持股单位；</w:t>
      </w:r>
    </w:p>
    <w:p>
      <w:pPr>
        <w:spacing w:line="579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（2）本人所在单位的上级主管、控股或被控股单位、同一法定代表人单位；</w:t>
      </w:r>
    </w:p>
    <w:p>
      <w:pPr>
        <w:spacing w:line="579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（3）本人3年内曾任职（包括一般职务）或担任顾问单位；</w:t>
      </w:r>
    </w:p>
    <w:p>
      <w:pPr>
        <w:pStyle w:val="2"/>
        <w:ind w:firstLine="42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/>
        </w:rPr>
        <w:t xml:space="preserve">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（4）配偶及直系亲属（</w:t>
      </w:r>
      <w:r>
        <w:rPr>
          <w:rFonts w:ascii="仿宋_GB2312" w:hAnsi="仿宋_GB2312" w:eastAsia="仿宋_GB2312" w:cs="仿宋_GB2312"/>
          <w:color w:val="auto"/>
          <w:sz w:val="32"/>
          <w:szCs w:val="32"/>
        </w:rPr>
        <w:t>父母、子女）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任职或担任顾问单位；</w:t>
      </w:r>
    </w:p>
    <w:p>
      <w:pPr>
        <w:spacing w:line="579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（5）本人近亲属(兄弟姐妹、祖父母、外祖父母、孙子女、外孙子女)为主要负责人的单位；</w:t>
      </w:r>
      <w:bookmarkStart w:id="5" w:name="bookmark45"/>
      <w:bookmarkEnd w:id="5"/>
    </w:p>
    <w:p>
      <w:pPr>
        <w:spacing w:line="579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（6）职业（执业）资格证书注册（或登记）单位；</w:t>
      </w:r>
    </w:p>
    <w:p>
      <w:pPr>
        <w:pStyle w:val="2"/>
        <w:ind w:firstLine="640"/>
        <w:rPr>
          <w:rFonts w:ascii="仿宋" w:hAnsi="仿宋" w:eastAsia="仿宋" w:cs="仿宋"/>
          <w:sz w:val="32"/>
          <w:szCs w:val="32"/>
        </w:rPr>
      </w:pPr>
      <w:bookmarkStart w:id="6" w:name="bookmark47"/>
      <w:bookmarkEnd w:id="6"/>
      <w:bookmarkStart w:id="7" w:name="bookmark46"/>
      <w:bookmarkEnd w:id="7"/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（7）其他可能影响本人公正评标评审的单位。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2239645"/>
            <wp:effectExtent l="0" t="0" r="5080" b="8255"/>
            <wp:docPr id="19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ascii="仿宋_GB2312" w:hAnsi="仿宋" w:eastAsia="仿宋_GB2312" w:cs="仿宋"/>
          <w:sz w:val="21"/>
          <w:szCs w:val="21"/>
        </w:rPr>
      </w:pPr>
      <w:r>
        <w:rPr>
          <w:rFonts w:hint="eastAsia" w:ascii="仿宋_GB2312" w:eastAsia="仿宋_GB2312"/>
          <w:sz w:val="21"/>
          <w:szCs w:val="21"/>
        </w:rPr>
        <w:t>图 11 回避单位信息填写注意事项</w:t>
      </w:r>
    </w:p>
    <w:p>
      <w:pPr>
        <w:pStyle w:val="2"/>
        <w:ind w:firstLine="320" w:firstLineChars="1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7、完成所有信息的填报后，生成“单位审核意见表”</w:t>
      </w:r>
    </w:p>
    <w:p>
      <w:pPr>
        <w:pStyle w:val="2"/>
        <w:ind w:left="420" w:leftChars="200" w:firstLine="0" w:firstLineChars="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111F2C"/>
          <w:szCs w:val="21"/>
          <w:shd w:val="clear" w:color="auto" w:fill="FFFFFF"/>
        </w:rPr>
        <w:drawing>
          <wp:inline distT="0" distB="0" distL="114300" distR="114300">
            <wp:extent cx="5271770" cy="1141730"/>
            <wp:effectExtent l="0" t="0" r="5080" b="1270"/>
            <wp:docPr id="27" name="图片 1" descr="lALPDg7mPgvtTP94zQIq_554_1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lALPDg7mPgvtTP94zQIq_554_120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_GB2312" w:hAnsi="仿宋" w:eastAsia="仿宋_GB2312" w:cs="仿宋"/>
          <w:color w:val="000000"/>
          <w:sz w:val="32"/>
          <w:szCs w:val="32"/>
        </w:rPr>
      </w:pPr>
      <w:r>
        <w:rPr>
          <w:rFonts w:hint="eastAsia" w:ascii="仿宋_GB2312" w:hAnsi="仿宋" w:eastAsia="仿宋_GB2312" w:cs="仿宋"/>
          <w:color w:val="000000"/>
          <w:sz w:val="32"/>
          <w:szCs w:val="32"/>
        </w:rPr>
        <w:t>单位意见表由申请人所在单位盖章，退休人员由退休单位盖章。单位纪检意见由单位纪检部门（人员）签字，</w:t>
      </w:r>
      <w:r>
        <w:rPr>
          <w:rFonts w:hint="eastAsia" w:ascii="仿宋_GB2312" w:hAnsi="仿宋" w:eastAsia="仿宋_GB2312" w:cs="仿宋"/>
          <w:color w:val="FF0000"/>
          <w:sz w:val="32"/>
          <w:szCs w:val="32"/>
        </w:rPr>
        <w:t>若单位无纪检部门，请填写本单位无纪检部门并签署本人姓名</w:t>
      </w:r>
      <w:r>
        <w:rPr>
          <w:rFonts w:hint="eastAsia" w:ascii="仿宋_GB2312" w:hAnsi="仿宋" w:eastAsia="仿宋_GB2312" w:cs="仿宋"/>
          <w:color w:val="000000"/>
          <w:sz w:val="32"/>
          <w:szCs w:val="32"/>
        </w:rPr>
        <w:t>。</w:t>
      </w:r>
    </w:p>
    <w:p>
      <w:pPr>
        <w:pStyle w:val="2"/>
        <w:numPr>
          <w:ilvl w:val="0"/>
          <w:numId w:val="3"/>
        </w:numPr>
        <w:ind w:firstLine="64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点击【电子件管理】在相应的文件中上传相关电子证件材料。“承诺书”可在下载模板下载签字后上传（如图</w:t>
      </w:r>
      <w:r>
        <w:rPr>
          <w:rFonts w:ascii="仿宋_GB2312" w:hAnsi="仿宋" w:eastAsia="仿宋_GB2312" w:cs="仿宋"/>
          <w:sz w:val="32"/>
          <w:szCs w:val="32"/>
        </w:rPr>
        <w:t>1</w:t>
      </w:r>
      <w:r>
        <w:rPr>
          <w:rFonts w:hint="eastAsia" w:ascii="仿宋_GB2312" w:hAnsi="仿宋" w:eastAsia="仿宋_GB2312" w:cs="仿宋"/>
          <w:sz w:val="32"/>
          <w:szCs w:val="32"/>
        </w:rPr>
        <w:t>2）；“就业情况证明</w:t>
      </w:r>
      <w:r>
        <w:rPr>
          <w:rFonts w:ascii="仿宋_GB2312" w:hAnsi="仿宋" w:eastAsia="仿宋_GB2312" w:cs="仿宋"/>
          <w:sz w:val="32"/>
          <w:szCs w:val="32"/>
        </w:rPr>
        <w:t>”</w:t>
      </w:r>
      <w:r>
        <w:rPr>
          <w:rFonts w:hint="eastAsia" w:ascii="仿宋_GB2312" w:hAnsi="仿宋" w:eastAsia="仿宋_GB2312" w:cs="仿宋"/>
          <w:color w:val="FF0000"/>
          <w:sz w:val="32"/>
          <w:szCs w:val="32"/>
        </w:rPr>
        <w:t>指可证明申请人就职于现单位的合同或社保证明等,退休人员提供退休证</w:t>
      </w:r>
      <w:r>
        <w:rPr>
          <w:rFonts w:hint="eastAsia" w:ascii="仿宋_GB2312" w:hAnsi="仿宋" w:eastAsia="仿宋_GB2312" w:cs="仿宋"/>
          <w:sz w:val="32"/>
          <w:szCs w:val="32"/>
        </w:rPr>
        <w:t>。</w:t>
      </w:r>
    </w:p>
    <w:p>
      <w:pPr>
        <w:pStyle w:val="2"/>
        <w:ind w:firstLine="64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注：申请人对上传的身份证、毕业证书、职称证书、职业（执业）资格证书以及业绩证明材料的真实性、有效性负责。</w:t>
      </w:r>
    </w:p>
    <w:p>
      <w:pPr>
        <w:pStyle w:val="2"/>
        <w:ind w:firstLine="0" w:firstLineChars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1484630"/>
            <wp:effectExtent l="0" t="0" r="3810" b="1270"/>
            <wp:docPr id="14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2730" w:firstLineChars="1300"/>
        <w:rPr>
          <w:rFonts w:ascii="仿宋_GB2312" w:eastAsia="仿宋_GB2312"/>
          <w:szCs w:val="21"/>
        </w:rPr>
      </w:pPr>
      <w:r>
        <w:rPr>
          <w:rFonts w:hint="eastAsia" w:ascii="仿宋_GB2312" w:eastAsia="仿宋_GB2312"/>
          <w:szCs w:val="21"/>
        </w:rPr>
        <w:t>图 12上传电子证明注意事项</w:t>
      </w:r>
    </w:p>
    <w:p>
      <w:pPr>
        <w:pStyle w:val="2"/>
        <w:ind w:firstLine="64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9、上传完成后，点击【下一步】预览检查填报信息及电子件（如图</w:t>
      </w:r>
      <w:r>
        <w:rPr>
          <w:rFonts w:ascii="仿宋_GB2312" w:hAnsi="仿宋" w:eastAsia="仿宋_GB2312" w:cs="仿宋"/>
          <w:sz w:val="32"/>
          <w:szCs w:val="32"/>
        </w:rPr>
        <w:t>1</w:t>
      </w:r>
      <w:r>
        <w:rPr>
          <w:rFonts w:hint="eastAsia" w:ascii="仿宋_GB2312" w:hAnsi="仿宋" w:eastAsia="仿宋_GB2312" w:cs="仿宋"/>
          <w:sz w:val="32"/>
          <w:szCs w:val="32"/>
        </w:rPr>
        <w:t>3）。</w:t>
      </w:r>
    </w:p>
    <w:p>
      <w:pPr>
        <w:pStyle w:val="2"/>
        <w:ind w:firstLine="0" w:firstLineChars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2245" cy="1861820"/>
            <wp:effectExtent l="0" t="0" r="8255" b="5080"/>
            <wp:docPr id="15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true"/>
                    </pic:cNvPicPr>
                  </pic:nvPicPr>
                  <pic:blipFill>
                    <a:blip r:embed="rId27"/>
                    <a:srcRect b="136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2940" w:firstLineChars="1400"/>
        <w:rPr>
          <w:rFonts w:ascii="仿宋_GB2312" w:eastAsia="仿宋_GB2312"/>
          <w:szCs w:val="21"/>
        </w:rPr>
      </w:pPr>
      <w:r>
        <w:rPr>
          <w:rFonts w:hint="eastAsia" w:ascii="仿宋_GB2312" w:eastAsia="仿宋_GB2312"/>
          <w:szCs w:val="21"/>
        </w:rPr>
        <w:t>图 13 检查填报信息</w:t>
      </w:r>
    </w:p>
    <w:p>
      <w:pPr>
        <w:pStyle w:val="2"/>
        <w:numPr>
          <w:ilvl w:val="0"/>
          <w:numId w:val="4"/>
        </w:numPr>
        <w:ind w:firstLine="64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检查信息无误后，点击【提交信息】，签署意见“</w:t>
      </w:r>
      <w:r>
        <w:rPr>
          <w:rFonts w:hint="eastAsia" w:ascii="仿宋_GB2312" w:hAnsi="仿宋" w:eastAsia="仿宋_GB2312" w:cs="仿宋"/>
          <w:color w:val="FF0000"/>
          <w:sz w:val="32"/>
          <w:szCs w:val="32"/>
        </w:rPr>
        <w:t>以上填报信息真实、准确，请予以审核</w:t>
      </w:r>
      <w:r>
        <w:rPr>
          <w:rFonts w:hint="eastAsia" w:ascii="仿宋_GB2312" w:hAnsi="仿宋" w:eastAsia="仿宋_GB2312" w:cs="仿宋"/>
          <w:sz w:val="32"/>
          <w:szCs w:val="32"/>
        </w:rPr>
        <w:t>”，点击确认提交，完成信息修改，等待信息核验（如图</w:t>
      </w:r>
      <w:r>
        <w:rPr>
          <w:rFonts w:ascii="仿宋_GB2312" w:hAnsi="仿宋" w:eastAsia="仿宋_GB2312" w:cs="仿宋"/>
          <w:sz w:val="32"/>
          <w:szCs w:val="32"/>
        </w:rPr>
        <w:t>1</w:t>
      </w:r>
      <w:r>
        <w:rPr>
          <w:rFonts w:hint="eastAsia" w:ascii="仿宋_GB2312" w:hAnsi="仿宋" w:eastAsia="仿宋_GB2312" w:cs="仿宋"/>
          <w:sz w:val="32"/>
          <w:szCs w:val="32"/>
        </w:rPr>
        <w:t>4）。</w:t>
      </w:r>
    </w:p>
    <w:p>
      <w:pPr>
        <w:pStyle w:val="2"/>
        <w:ind w:firstLine="0" w:firstLineChars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4150" cy="2092960"/>
            <wp:effectExtent l="0" t="0" r="6350" b="2540"/>
            <wp:docPr id="21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true"/>
                    </pic:cNvPicPr>
                  </pic:nvPicPr>
                  <pic:blipFill>
                    <a:blip r:embed="rId28"/>
                    <a:srcRect b="1006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eastAsia="仿宋_GB2312"/>
          <w:sz w:val="21"/>
          <w:szCs w:val="21"/>
        </w:rPr>
        <w:t>图 14提交信息</w:t>
      </w:r>
    </w:p>
    <w:p>
      <w:pPr>
        <w:ind w:firstLine="640"/>
        <w:outlineLvl w:val="1"/>
        <w:rPr>
          <w:rFonts w:ascii="仿宋" w:hAnsi="仿宋" w:eastAsia="仿宋" w:cs="仿宋"/>
          <w:sz w:val="32"/>
        </w:rPr>
      </w:pPr>
      <w:bookmarkStart w:id="8" w:name="_Toc5151"/>
      <w:r>
        <w:rPr>
          <w:rFonts w:hint="eastAsia" w:ascii="仿宋" w:hAnsi="仿宋" w:eastAsia="仿宋" w:cs="仿宋"/>
          <w:sz w:val="32"/>
        </w:rPr>
        <w:t>（二）信息核验进度跟踪</w:t>
      </w:r>
      <w:bookmarkEnd w:id="8"/>
    </w:p>
    <w:p>
      <w:pPr>
        <w:ind w:firstLine="64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点击【专家信息维护】查看审核状态，正在审核的显示“待审核”（如图15）；审核通过的显示“审核通过”（如图16）；审核不通过的按照“处理历史”中的审核意见，调整信息补充材料后，重新提交审核申请。</w:t>
      </w:r>
    </w:p>
    <w:p>
      <w:pPr>
        <w:pStyle w:val="2"/>
        <w:keepNext/>
        <w:ind w:firstLine="0" w:firstLineChars="0"/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135" cy="2239010"/>
            <wp:effectExtent l="0" t="0" r="12065" b="889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ascii="仿宋_GB2312" w:hAnsi="仿宋" w:eastAsia="仿宋_GB2312" w:cs="仿宋"/>
          <w:sz w:val="21"/>
          <w:szCs w:val="21"/>
        </w:rPr>
      </w:pPr>
      <w:r>
        <w:rPr>
          <w:rFonts w:hint="eastAsia" w:ascii="仿宋_GB2312" w:eastAsia="仿宋_GB2312"/>
          <w:sz w:val="21"/>
          <w:szCs w:val="21"/>
        </w:rPr>
        <w:t>图 15 审核进行中</w:t>
      </w:r>
    </w:p>
    <w:p>
      <w:pPr>
        <w:pStyle w:val="2"/>
        <w:keepNext/>
        <w:ind w:firstLine="0" w:firstLineChars="0"/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2162175"/>
            <wp:effectExtent l="0" t="0" r="7620" b="9525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</w:pPr>
      <w:r>
        <w:rPr>
          <w:rFonts w:hint="eastAsia" w:ascii="仿宋_GB2312" w:eastAsia="仿宋_GB2312"/>
          <w:sz w:val="21"/>
          <w:szCs w:val="21"/>
        </w:rPr>
        <w:t>图 16 审核通过</w:t>
      </w:r>
    </w:p>
    <w:p>
      <w:pPr>
        <w:numPr>
          <w:ilvl w:val="0"/>
          <w:numId w:val="5"/>
        </w:numPr>
        <w:ind w:firstLine="640"/>
        <w:outlineLvl w:val="0"/>
        <w:rPr>
          <w:rFonts w:ascii="黑体" w:hAnsi="黑体" w:eastAsia="黑体" w:cs="仿宋"/>
          <w:sz w:val="32"/>
          <w:szCs w:val="32"/>
        </w:rPr>
      </w:pPr>
      <w:bookmarkStart w:id="9" w:name="_Toc25573"/>
      <w:r>
        <w:rPr>
          <w:rFonts w:hint="eastAsia" w:ascii="黑体" w:hAnsi="黑体" w:eastAsia="黑体" w:cs="仿宋"/>
          <w:sz w:val="32"/>
          <w:szCs w:val="32"/>
        </w:rPr>
        <w:t>培训报名</w:t>
      </w:r>
      <w:bookmarkEnd w:id="9"/>
    </w:p>
    <w:p>
      <w:pPr>
        <w:pStyle w:val="2"/>
        <w:numPr>
          <w:ilvl w:val="0"/>
          <w:numId w:val="6"/>
        </w:numPr>
        <w:ind w:firstLine="64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申请人审核通过后，成为专家候选人，根据相关培训报名根据通知在线进行。点击【培训报名】模块，查看培训信息，如图17。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1135" cy="1976755"/>
            <wp:effectExtent l="0" t="0" r="12065" b="4445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2940" w:firstLine="420" w:firstLineChars="0"/>
        <w:rPr>
          <w:rFonts w:ascii="仿宋_GB2312" w:eastAsia="仿宋_GB2312"/>
          <w:szCs w:val="21"/>
        </w:rPr>
      </w:pPr>
      <w:r>
        <w:rPr>
          <w:rFonts w:hint="eastAsia" w:ascii="仿宋_GB2312" w:eastAsia="仿宋_GB2312"/>
          <w:szCs w:val="21"/>
        </w:rPr>
        <w:t>图 17 培训报名</w:t>
      </w:r>
    </w:p>
    <w:p>
      <w:pPr>
        <w:pStyle w:val="2"/>
        <w:numPr>
          <w:ilvl w:val="0"/>
          <w:numId w:val="6"/>
        </w:numPr>
        <w:ind w:firstLine="64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点击查看，查看培训信息，确认信息后点击左上角报名培训，</w:t>
      </w:r>
      <w:r>
        <w:rPr>
          <w:rFonts w:hint="eastAsia" w:ascii="仿宋_GB2312" w:hAnsi="仿宋" w:eastAsia="仿宋_GB2312" w:cs="仿宋"/>
          <w:color w:val="FF0000"/>
          <w:sz w:val="32"/>
          <w:szCs w:val="32"/>
        </w:rPr>
        <w:t>报名成功后会收到一条短信</w:t>
      </w: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，如图18</w:t>
      </w:r>
      <w:r>
        <w:rPr>
          <w:rFonts w:hint="eastAsia" w:ascii="仿宋_GB2312" w:hAnsi="仿宋" w:eastAsia="仿宋_GB2312" w:cs="仿宋"/>
          <w:sz w:val="32"/>
          <w:szCs w:val="32"/>
        </w:rPr>
        <w:t>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4150" cy="777240"/>
            <wp:effectExtent l="0" t="0" r="6350" b="10160"/>
            <wp:docPr id="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</w:p>
    <w:p>
      <w:pPr>
        <w:pStyle w:val="2"/>
        <w:ind w:firstLine="0" w:firstLineChars="0"/>
      </w:pPr>
      <w:r>
        <w:drawing>
          <wp:inline distT="0" distB="0" distL="114300" distR="114300">
            <wp:extent cx="5268595" cy="1773555"/>
            <wp:effectExtent l="0" t="0" r="1905" b="4445"/>
            <wp:docPr id="1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2940" w:firstLine="420" w:firstLineChars="0"/>
        <w:rPr>
          <w:rFonts w:ascii="仿宋_GB2312" w:eastAsia="仿宋_GB2312"/>
          <w:szCs w:val="21"/>
        </w:rPr>
      </w:pPr>
      <w:r>
        <w:rPr>
          <w:rFonts w:hint="eastAsia" w:ascii="仿宋_GB2312" w:eastAsia="仿宋_GB2312"/>
          <w:szCs w:val="21"/>
        </w:rPr>
        <w:t>图 18 查看培训信息</w:t>
      </w:r>
    </w:p>
    <w:p>
      <w:pPr>
        <w:numPr>
          <w:ilvl w:val="0"/>
          <w:numId w:val="5"/>
        </w:numPr>
        <w:ind w:firstLine="640"/>
        <w:outlineLvl w:val="0"/>
        <w:rPr>
          <w:rFonts w:ascii="黑体" w:hAnsi="黑体" w:eastAsia="黑体" w:cs="仿宋"/>
          <w:sz w:val="32"/>
          <w:szCs w:val="32"/>
        </w:rPr>
      </w:pPr>
      <w:bookmarkStart w:id="10" w:name="_Toc11393"/>
      <w:r>
        <w:rPr>
          <w:rFonts w:hint="eastAsia" w:ascii="黑体" w:hAnsi="黑体" w:eastAsia="黑体" w:cs="仿宋"/>
          <w:sz w:val="32"/>
          <w:szCs w:val="32"/>
        </w:rPr>
        <w:t>获取查看专家聘书</w:t>
      </w:r>
      <w:bookmarkEnd w:id="10"/>
    </w:p>
    <w:p>
      <w:pPr>
        <w:pStyle w:val="2"/>
        <w:numPr>
          <w:ilvl w:val="0"/>
          <w:numId w:val="7"/>
        </w:numPr>
        <w:ind w:firstLine="64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专家候选人通过入库培训考核后，可在培训信息中查看考试成绩，如果考试成绩合格即可获取专家聘书，如图19。</w:t>
      </w:r>
    </w:p>
    <w:p>
      <w:pPr>
        <w:pStyle w:val="2"/>
        <w:ind w:firstLine="0" w:firstLineChars="0"/>
        <w:rPr>
          <w:rFonts w:ascii="仿宋_GB2312" w:hAnsi="仿宋" w:eastAsia="仿宋_GB2312" w:cs="仿宋"/>
          <w:sz w:val="32"/>
          <w:szCs w:val="32"/>
        </w:rPr>
      </w:pPr>
      <w:r>
        <w:drawing>
          <wp:inline distT="0" distB="0" distL="114300" distR="114300">
            <wp:extent cx="5267325" cy="1598930"/>
            <wp:effectExtent l="0" t="0" r="3175" b="1270"/>
            <wp:docPr id="17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2940" w:firstLine="420" w:firstLineChars="0"/>
        <w:rPr>
          <w:rFonts w:ascii="仿宋_GB2312" w:eastAsia="仿宋_GB2312"/>
          <w:szCs w:val="21"/>
        </w:rPr>
      </w:pPr>
      <w:r>
        <w:rPr>
          <w:rFonts w:hint="eastAsia" w:ascii="仿宋_GB2312" w:eastAsia="仿宋_GB2312"/>
          <w:szCs w:val="21"/>
        </w:rPr>
        <w:t>图 19 查看培训考试成绩</w:t>
      </w:r>
    </w:p>
    <w:p>
      <w:pPr>
        <w:pStyle w:val="2"/>
        <w:ind w:firstLine="0" w:firstLineChars="0"/>
        <w:rPr>
          <w:rFonts w:ascii="仿宋_GB2312" w:hAnsi="仿宋" w:eastAsia="仿宋_GB2312" w:cs="仿宋"/>
          <w:sz w:val="32"/>
          <w:szCs w:val="32"/>
        </w:rPr>
      </w:pPr>
    </w:p>
    <w:p>
      <w:pPr>
        <w:pStyle w:val="2"/>
        <w:numPr>
          <w:ilvl w:val="0"/>
          <w:numId w:val="7"/>
        </w:numPr>
        <w:ind w:firstLine="64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点击【专家信息维护】，查看评标专家聘书。</w:t>
      </w:r>
    </w:p>
    <w:p>
      <w:pPr>
        <w:pStyle w:val="2"/>
        <w:ind w:firstLine="0" w:firstLineChars="0"/>
        <w:rPr>
          <w:rFonts w:ascii="仿宋_GB2312" w:hAnsi="仿宋" w:eastAsia="仿宋_GB2312" w:cs="仿宋"/>
          <w:sz w:val="32"/>
          <w:szCs w:val="32"/>
        </w:rPr>
      </w:pPr>
      <w:r>
        <w:drawing>
          <wp:inline distT="0" distB="0" distL="114300" distR="114300">
            <wp:extent cx="5274310" cy="1650365"/>
            <wp:effectExtent l="0" t="0" r="8890" b="635"/>
            <wp:docPr id="18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3675" cy="1359535"/>
            <wp:effectExtent l="0" t="0" r="9525" b="12065"/>
            <wp:docPr id="23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9230" cy="2807970"/>
            <wp:effectExtent l="0" t="0" r="1270" b="11430"/>
            <wp:docPr id="26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3150" w:firstLineChars="1500"/>
        <w:rPr>
          <w:rFonts w:ascii="仿宋_GB2312" w:eastAsia="仿宋_GB2312"/>
          <w:szCs w:val="21"/>
        </w:rPr>
      </w:pPr>
      <w:r>
        <w:rPr>
          <w:rFonts w:hint="eastAsia" w:ascii="仿宋_GB2312" w:eastAsia="仿宋_GB2312"/>
          <w:szCs w:val="21"/>
        </w:rPr>
        <w:t>图 20 查看电子聘书</w:t>
      </w:r>
    </w:p>
    <w:p>
      <w:pPr>
        <w:pStyle w:val="2"/>
        <w:ind w:firstLine="478" w:firstLineChars="228"/>
        <w:rPr>
          <w:rFonts w:ascii="仿宋_GB2312" w:eastAsia="仿宋_GB2312"/>
          <w:szCs w:val="21"/>
        </w:rPr>
      </w:pPr>
    </w:p>
    <w:p>
      <w:pPr>
        <w:pStyle w:val="2"/>
        <w:ind w:firstLine="729" w:firstLineChars="228"/>
        <w:rPr>
          <w:rFonts w:ascii="黑体" w:hAnsi="黑体" w:eastAsia="黑体" w:cs="仿宋"/>
          <w:color w:val="auto"/>
          <w:sz w:val="32"/>
          <w:szCs w:val="32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思源宋体 CN Light">
    <w:altName w:val="方正书宋_GBK"/>
    <w:panose1 w:val="00000000000000000000"/>
    <w:charset w:val="86"/>
    <w:family w:val="roman"/>
    <w:pitch w:val="default"/>
    <w:sig w:usb0="00000000" w:usb1="00000000" w:usb2="00000016" w:usb3="00000000" w:csb0="60060107" w:csb1="00000000"/>
  </w:font>
  <w:font w:name="Calibri Light">
    <w:altName w:val="Corbel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思源宋体 CN ExtraLight">
    <w:altName w:val="方正书宋_GBK"/>
    <w:panose1 w:val="00000000000000000000"/>
    <w:charset w:val="86"/>
    <w:family w:val="roman"/>
    <w:pitch w:val="default"/>
    <w:sig w:usb0="00000000" w:usb1="00000000" w:usb2="00000016" w:usb3="00000000" w:csb0="60060107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auto" w:sz="4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center"/>
      <w:rPr>
        <w:rFonts w:eastAsia="思源宋体 CN ExtraLight"/>
      </w:rPr>
    </w:pPr>
    <w:r>
      <w:rPr>
        <w:rFonts w:eastAsia="思源宋体 CN ExtraLight"/>
      </w:rPr>
      <w:t>浙江省招标投标管理中心</w:t>
    </w:r>
  </w:p>
  <w:p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center"/>
      <w:rPr>
        <w:rFonts w:cs="Times New Roman"/>
        <w:sz w:val="18"/>
        <w:szCs w:val="18"/>
      </w:rPr>
    </w:pPr>
    <w:r>
      <w:rPr>
        <w:rFonts w:cs="Times New Roman"/>
        <w:sz w:val="18"/>
        <w:szCs w:val="18"/>
      </w:rPr>
      <w:t>浙江省综合性评标专家库系统</w:t>
    </w:r>
  </w:p>
  <w:p>
    <w:pPr>
      <w:pStyle w:val="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08F7F8"/>
    <w:multiLevelType w:val="singleLevel"/>
    <w:tmpl w:val="C308F7F8"/>
    <w:lvl w:ilvl="0" w:tentative="0">
      <w:start w:val="5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E82791EF"/>
    <w:multiLevelType w:val="singleLevel"/>
    <w:tmpl w:val="E82791EF"/>
    <w:lvl w:ilvl="0" w:tentative="0">
      <w:start w:val="8"/>
      <w:numFmt w:val="decimal"/>
      <w:suff w:val="nothing"/>
      <w:lvlText w:val="%1、"/>
      <w:lvlJc w:val="left"/>
    </w:lvl>
  </w:abstractNum>
  <w:abstractNum w:abstractNumId="2">
    <w:nsid w:val="E99E4842"/>
    <w:multiLevelType w:val="singleLevel"/>
    <w:tmpl w:val="E99E4842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F3CBC1CC"/>
    <w:multiLevelType w:val="singleLevel"/>
    <w:tmpl w:val="F3CBC1CC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27D242A3"/>
    <w:multiLevelType w:val="singleLevel"/>
    <w:tmpl w:val="27D242A3"/>
    <w:lvl w:ilvl="0" w:tentative="0">
      <w:start w:val="10"/>
      <w:numFmt w:val="decimal"/>
      <w:suff w:val="nothing"/>
      <w:lvlText w:val="%1、"/>
      <w:lvlJc w:val="left"/>
    </w:lvl>
  </w:abstractNum>
  <w:abstractNum w:abstractNumId="5">
    <w:nsid w:val="550785D0"/>
    <w:multiLevelType w:val="singleLevel"/>
    <w:tmpl w:val="550785D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5F94969E"/>
    <w:multiLevelType w:val="singleLevel"/>
    <w:tmpl w:val="5F94969E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I2NmJjYTRmN2IxZDA1NDcyZDJlNWM3NjFjNTdlOTMifQ=="/>
  </w:docVars>
  <w:rsids>
    <w:rsidRoot w:val="00EC1766"/>
    <w:rsid w:val="000A6B49"/>
    <w:rsid w:val="00190EA2"/>
    <w:rsid w:val="00480BAC"/>
    <w:rsid w:val="004B65B6"/>
    <w:rsid w:val="006038EB"/>
    <w:rsid w:val="00823328"/>
    <w:rsid w:val="0083582F"/>
    <w:rsid w:val="008C7DDA"/>
    <w:rsid w:val="00CC6B47"/>
    <w:rsid w:val="00EC1766"/>
    <w:rsid w:val="00ED0E89"/>
    <w:rsid w:val="01066A48"/>
    <w:rsid w:val="014D4677"/>
    <w:rsid w:val="017E4A20"/>
    <w:rsid w:val="02D45050"/>
    <w:rsid w:val="03095CE2"/>
    <w:rsid w:val="03E55662"/>
    <w:rsid w:val="04FF6F28"/>
    <w:rsid w:val="056D52E8"/>
    <w:rsid w:val="05EA06E6"/>
    <w:rsid w:val="0625412F"/>
    <w:rsid w:val="078F0D27"/>
    <w:rsid w:val="09920627"/>
    <w:rsid w:val="09DB5AD3"/>
    <w:rsid w:val="0B8B471A"/>
    <w:rsid w:val="0BD87233"/>
    <w:rsid w:val="0CA73F8A"/>
    <w:rsid w:val="0D6671EC"/>
    <w:rsid w:val="0E3B2427"/>
    <w:rsid w:val="0E430214"/>
    <w:rsid w:val="0E631FC3"/>
    <w:rsid w:val="0E80608C"/>
    <w:rsid w:val="0F7C2CF7"/>
    <w:rsid w:val="0FB420C7"/>
    <w:rsid w:val="10FA5A47"/>
    <w:rsid w:val="12815AF7"/>
    <w:rsid w:val="12AD443F"/>
    <w:rsid w:val="12BC340B"/>
    <w:rsid w:val="132B08AA"/>
    <w:rsid w:val="13426006"/>
    <w:rsid w:val="13DD0E57"/>
    <w:rsid w:val="144B00FF"/>
    <w:rsid w:val="1505553D"/>
    <w:rsid w:val="152C0D1B"/>
    <w:rsid w:val="160558B1"/>
    <w:rsid w:val="16331C36"/>
    <w:rsid w:val="167069E6"/>
    <w:rsid w:val="17A0154D"/>
    <w:rsid w:val="181635BD"/>
    <w:rsid w:val="18795D58"/>
    <w:rsid w:val="187A7D69"/>
    <w:rsid w:val="19524AC9"/>
    <w:rsid w:val="19596571"/>
    <w:rsid w:val="199E7D0E"/>
    <w:rsid w:val="19E03E83"/>
    <w:rsid w:val="1A113FCE"/>
    <w:rsid w:val="1A4D7C70"/>
    <w:rsid w:val="1A514D80"/>
    <w:rsid w:val="1ABD07CE"/>
    <w:rsid w:val="1B773B95"/>
    <w:rsid w:val="1C4E6F83"/>
    <w:rsid w:val="1CC64DBE"/>
    <w:rsid w:val="1CE0611A"/>
    <w:rsid w:val="1D611FE8"/>
    <w:rsid w:val="1DBA48F6"/>
    <w:rsid w:val="1E562965"/>
    <w:rsid w:val="1EF68EDA"/>
    <w:rsid w:val="20014B53"/>
    <w:rsid w:val="203F071C"/>
    <w:rsid w:val="208714FC"/>
    <w:rsid w:val="20A83220"/>
    <w:rsid w:val="20B2153E"/>
    <w:rsid w:val="20FA3A7C"/>
    <w:rsid w:val="211C6108"/>
    <w:rsid w:val="21731A80"/>
    <w:rsid w:val="221258DB"/>
    <w:rsid w:val="22433200"/>
    <w:rsid w:val="22B81E40"/>
    <w:rsid w:val="22D14CB0"/>
    <w:rsid w:val="23517C16"/>
    <w:rsid w:val="23955CDE"/>
    <w:rsid w:val="246A53BC"/>
    <w:rsid w:val="24F353B2"/>
    <w:rsid w:val="250A26FB"/>
    <w:rsid w:val="254431C2"/>
    <w:rsid w:val="259721E1"/>
    <w:rsid w:val="268D6F1C"/>
    <w:rsid w:val="26E71E48"/>
    <w:rsid w:val="27752476"/>
    <w:rsid w:val="27AF62D8"/>
    <w:rsid w:val="280852F5"/>
    <w:rsid w:val="295E52AC"/>
    <w:rsid w:val="29AE7AF9"/>
    <w:rsid w:val="29DE218C"/>
    <w:rsid w:val="2AAD58CF"/>
    <w:rsid w:val="2B606BD1"/>
    <w:rsid w:val="2B7E52A9"/>
    <w:rsid w:val="2B964CE9"/>
    <w:rsid w:val="2C7278BF"/>
    <w:rsid w:val="2DA10D98"/>
    <w:rsid w:val="2E183793"/>
    <w:rsid w:val="2F846B71"/>
    <w:rsid w:val="2FA15C46"/>
    <w:rsid w:val="30AA08EF"/>
    <w:rsid w:val="315016D2"/>
    <w:rsid w:val="343B467F"/>
    <w:rsid w:val="34563267"/>
    <w:rsid w:val="357B6ABC"/>
    <w:rsid w:val="367061B7"/>
    <w:rsid w:val="36F74ADE"/>
    <w:rsid w:val="37330BD9"/>
    <w:rsid w:val="37451FC3"/>
    <w:rsid w:val="377055CD"/>
    <w:rsid w:val="3A241712"/>
    <w:rsid w:val="3A8021C9"/>
    <w:rsid w:val="3A9E3883"/>
    <w:rsid w:val="3AC22CB7"/>
    <w:rsid w:val="3B137D3D"/>
    <w:rsid w:val="3B1F0857"/>
    <w:rsid w:val="3B3358AC"/>
    <w:rsid w:val="3B9B5AB7"/>
    <w:rsid w:val="3CE21B3C"/>
    <w:rsid w:val="3D4A5933"/>
    <w:rsid w:val="3D791D75"/>
    <w:rsid w:val="3DCC459A"/>
    <w:rsid w:val="3E825574"/>
    <w:rsid w:val="3F037771"/>
    <w:rsid w:val="402406BD"/>
    <w:rsid w:val="40915F1D"/>
    <w:rsid w:val="42D14C90"/>
    <w:rsid w:val="42D77C69"/>
    <w:rsid w:val="42F56341"/>
    <w:rsid w:val="42FF7EA6"/>
    <w:rsid w:val="432831CD"/>
    <w:rsid w:val="453E18DA"/>
    <w:rsid w:val="45F96148"/>
    <w:rsid w:val="463F2A3F"/>
    <w:rsid w:val="47156484"/>
    <w:rsid w:val="471945E1"/>
    <w:rsid w:val="47275058"/>
    <w:rsid w:val="472D60AA"/>
    <w:rsid w:val="47AF4CEF"/>
    <w:rsid w:val="47D429C9"/>
    <w:rsid w:val="48976CBB"/>
    <w:rsid w:val="48B622BB"/>
    <w:rsid w:val="49861AA1"/>
    <w:rsid w:val="49CC7870"/>
    <w:rsid w:val="49D767A1"/>
    <w:rsid w:val="49F509D5"/>
    <w:rsid w:val="4BC44CC6"/>
    <w:rsid w:val="4E3917D8"/>
    <w:rsid w:val="4E5B0FB4"/>
    <w:rsid w:val="4EA96D6C"/>
    <w:rsid w:val="4FBA24A4"/>
    <w:rsid w:val="504E7436"/>
    <w:rsid w:val="50A218B6"/>
    <w:rsid w:val="50B25872"/>
    <w:rsid w:val="51890C7B"/>
    <w:rsid w:val="51AF694B"/>
    <w:rsid w:val="528D5C4E"/>
    <w:rsid w:val="52F67C97"/>
    <w:rsid w:val="53E2646E"/>
    <w:rsid w:val="544669FD"/>
    <w:rsid w:val="549E2395"/>
    <w:rsid w:val="55482300"/>
    <w:rsid w:val="55E331C8"/>
    <w:rsid w:val="56136E3A"/>
    <w:rsid w:val="564209B4"/>
    <w:rsid w:val="569D0C5B"/>
    <w:rsid w:val="56FC33A3"/>
    <w:rsid w:val="57CC546B"/>
    <w:rsid w:val="57EE6D5B"/>
    <w:rsid w:val="57F56770"/>
    <w:rsid w:val="589341A4"/>
    <w:rsid w:val="58B8779D"/>
    <w:rsid w:val="59027722"/>
    <w:rsid w:val="590914C5"/>
    <w:rsid w:val="5991071A"/>
    <w:rsid w:val="5A5D4130"/>
    <w:rsid w:val="5A6E0A5B"/>
    <w:rsid w:val="5B4B48F9"/>
    <w:rsid w:val="5B4D0671"/>
    <w:rsid w:val="5B6D0D13"/>
    <w:rsid w:val="5BC70423"/>
    <w:rsid w:val="5C0276AD"/>
    <w:rsid w:val="5C974299"/>
    <w:rsid w:val="5D2418A5"/>
    <w:rsid w:val="5E7D74BF"/>
    <w:rsid w:val="5E9B7945"/>
    <w:rsid w:val="5EAF519E"/>
    <w:rsid w:val="5EC21376"/>
    <w:rsid w:val="5FB95CA6"/>
    <w:rsid w:val="5FFB4B3F"/>
    <w:rsid w:val="600D43BE"/>
    <w:rsid w:val="601D4649"/>
    <w:rsid w:val="605424A1"/>
    <w:rsid w:val="606D5311"/>
    <w:rsid w:val="60D6419E"/>
    <w:rsid w:val="610E0589"/>
    <w:rsid w:val="62447C6B"/>
    <w:rsid w:val="626B762E"/>
    <w:rsid w:val="62B87D45"/>
    <w:rsid w:val="63CA0ED6"/>
    <w:rsid w:val="64402571"/>
    <w:rsid w:val="6478082D"/>
    <w:rsid w:val="64BC58F7"/>
    <w:rsid w:val="64E6558E"/>
    <w:rsid w:val="65764B85"/>
    <w:rsid w:val="658C2DCE"/>
    <w:rsid w:val="65F71905"/>
    <w:rsid w:val="66236B9E"/>
    <w:rsid w:val="66263F98"/>
    <w:rsid w:val="68EA4BA6"/>
    <w:rsid w:val="68FF0E06"/>
    <w:rsid w:val="6922313D"/>
    <w:rsid w:val="698711F2"/>
    <w:rsid w:val="69C266CE"/>
    <w:rsid w:val="6A530FB5"/>
    <w:rsid w:val="6A993118"/>
    <w:rsid w:val="6AB97AD1"/>
    <w:rsid w:val="6ACA3A8C"/>
    <w:rsid w:val="6B4251E0"/>
    <w:rsid w:val="6B5577AF"/>
    <w:rsid w:val="6B64343E"/>
    <w:rsid w:val="6CB15294"/>
    <w:rsid w:val="6CFB4979"/>
    <w:rsid w:val="6D017C85"/>
    <w:rsid w:val="6D09463B"/>
    <w:rsid w:val="6D3C2A0F"/>
    <w:rsid w:val="6DCF2DAE"/>
    <w:rsid w:val="6E7D1E02"/>
    <w:rsid w:val="6F721C6B"/>
    <w:rsid w:val="6FD40F09"/>
    <w:rsid w:val="6FE37643"/>
    <w:rsid w:val="70001CFE"/>
    <w:rsid w:val="70797219"/>
    <w:rsid w:val="71A5608C"/>
    <w:rsid w:val="742E10D9"/>
    <w:rsid w:val="743401C8"/>
    <w:rsid w:val="7610431D"/>
    <w:rsid w:val="7636040D"/>
    <w:rsid w:val="76AE39FE"/>
    <w:rsid w:val="77FD658E"/>
    <w:rsid w:val="78774B27"/>
    <w:rsid w:val="791B54B2"/>
    <w:rsid w:val="79773031"/>
    <w:rsid w:val="79BD2A0E"/>
    <w:rsid w:val="79C84021"/>
    <w:rsid w:val="7A7A70E7"/>
    <w:rsid w:val="7A835A05"/>
    <w:rsid w:val="7A85177D"/>
    <w:rsid w:val="7AA95200"/>
    <w:rsid w:val="7B2F1663"/>
    <w:rsid w:val="7B735A7A"/>
    <w:rsid w:val="7C1E3C37"/>
    <w:rsid w:val="7C417926"/>
    <w:rsid w:val="7C4413C8"/>
    <w:rsid w:val="7CB35B6A"/>
    <w:rsid w:val="7D0B583E"/>
    <w:rsid w:val="7D692C90"/>
    <w:rsid w:val="7E41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思源宋体 CN Light" w:hAnsi="思源宋体 CN Light" w:eastAsia="思源宋体 CN Light" w:cs="思源宋体 CN Light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styleId="3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4">
    <w:name w:val="toc 3"/>
    <w:basedOn w:val="1"/>
    <w:next w:val="1"/>
    <w:qFormat/>
    <w:uiPriority w:val="39"/>
    <w:pPr>
      <w:ind w:left="840" w:leftChars="400"/>
    </w:pPr>
  </w:style>
  <w:style w:type="paragraph" w:styleId="5">
    <w:name w:val="Balloon Text"/>
    <w:basedOn w:val="1"/>
    <w:link w:val="15"/>
    <w:qFormat/>
    <w:uiPriority w:val="0"/>
    <w:pPr>
      <w:spacing w:line="240" w:lineRule="auto"/>
    </w:pPr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8">
    <w:name w:val="toc 1"/>
    <w:basedOn w:val="1"/>
    <w:next w:val="1"/>
    <w:qFormat/>
    <w:uiPriority w:val="39"/>
    <w:pPr>
      <w:spacing w:line="240" w:lineRule="auto"/>
      <w:ind w:firstLine="0" w:firstLineChars="0"/>
    </w:pPr>
  </w:style>
  <w:style w:type="paragraph" w:styleId="9">
    <w:name w:val="toc 2"/>
    <w:basedOn w:val="1"/>
    <w:next w:val="1"/>
    <w:qFormat/>
    <w:uiPriority w:val="39"/>
    <w:pPr>
      <w:spacing w:line="240" w:lineRule="auto"/>
      <w:ind w:left="200" w:leftChars="200" w:firstLine="0" w:firstLineChars="0"/>
    </w:pPr>
  </w:style>
  <w:style w:type="table" w:styleId="11">
    <w:name w:val="Table Grid"/>
    <w:basedOn w:val="10"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4">
    <w:name w:val="Body text|1"/>
    <w:basedOn w:val="1"/>
    <w:qFormat/>
    <w:uiPriority w:val="0"/>
    <w:pPr>
      <w:spacing w:line="377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  <w:style w:type="character" w:customStyle="1" w:styleId="15">
    <w:name w:val="批注框文本 Char"/>
    <w:basedOn w:val="12"/>
    <w:link w:val="5"/>
    <w:qFormat/>
    <w:uiPriority w:val="0"/>
    <w:rPr>
      <w:rFonts w:ascii="思源宋体 CN Light" w:hAnsi="思源宋体 CN Light" w:eastAsia="思源宋体 CN Light" w:cs="思源宋体 CN Light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448</Words>
  <Characters>2555</Characters>
  <Lines>21</Lines>
  <Paragraphs>5</Paragraphs>
  <TotalTime>59</TotalTime>
  <ScaleCrop>false</ScaleCrop>
  <LinksUpToDate>false</LinksUpToDate>
  <CharactersWithSpaces>2998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2022-08-24T19:42:00Z</dcterms:created>
  <dc:creator>12803</dc:creator>
  <cp:lastModifiedBy>user</cp:lastModifiedBy>
  <dcterms:modified xsi:type="dcterms:W3CDTF">2022-09-01T10:42:27Z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BAD6B789E5A64D8998A13DCC381478DB</vt:lpwstr>
  </property>
</Properties>
</file>